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31363"/>
      <w:r>
        <w:rPr>
          <w:rFonts w:hint="eastAsia" w:ascii="黑体" w:hAnsi="黑体" w:eastAsia="黑体" w:cs="黑体"/>
          <w:b w:val="0"/>
          <w:bCs/>
          <w:spacing w:val="-7"/>
          <w:sz w:val="32"/>
          <w:szCs w:val="18"/>
          <w:lang w:val="en-US" w:eastAsia="zh-CN"/>
        </w:rPr>
        <w:t>防爆硫化氢变送器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WE-T636使用说明书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629285</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T636</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T636</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6EE27DD0">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1437"/>
      <w:bookmarkStart w:id="2" w:name="_Toc5581"/>
      <w:bookmarkStart w:id="3" w:name="_Toc17598"/>
      <w:bookmarkStart w:id="4" w:name="_Toc18067"/>
      <w:bookmarkStart w:id="5" w:name="_Toc41996141"/>
      <w:bookmarkStart w:id="6" w:name="_Toc11256"/>
      <w:bookmarkStart w:id="7" w:name="_Toc30858"/>
      <w:bookmarkStart w:id="8" w:name="_Toc15930"/>
      <w:bookmarkStart w:id="9" w:name="_Toc29297"/>
      <w:bookmarkStart w:id="10" w:name="_Toc11653"/>
      <w:bookmarkStart w:id="11" w:name="_Toc7823"/>
      <w:bookmarkStart w:id="12" w:name="_Toc29143"/>
      <w:bookmarkStart w:id="13" w:name="_Toc12915"/>
      <w:bookmarkStart w:id="14" w:name="_Toc26903"/>
      <w:bookmarkStart w:id="15" w:name="_Toc2551"/>
      <w:bookmarkStart w:id="16" w:name="_Toc5895"/>
      <w:bookmarkStart w:id="17" w:name="_Toc7640"/>
      <w:bookmarkStart w:id="18" w:name="_Toc12294"/>
      <w:bookmarkStart w:id="19" w:name="_Toc2326"/>
      <w:bookmarkStart w:id="20" w:name="_Toc7003"/>
      <w:bookmarkStart w:id="21" w:name="_Toc30832"/>
      <w:bookmarkStart w:id="22" w:name="_Toc20964"/>
      <w:bookmarkStart w:id="23" w:name="_Toc28135"/>
      <w:bookmarkStart w:id="24" w:name="_Toc10628"/>
      <w:bookmarkStart w:id="25" w:name="_Toc4151"/>
      <w:bookmarkStart w:id="26" w:name="_Toc16992"/>
      <w:bookmarkStart w:id="27" w:name="_Toc29042"/>
      <w:bookmarkStart w:id="28" w:name="_Toc3490"/>
      <w:bookmarkStart w:id="29" w:name="_Toc22939"/>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8036"/>
      <w:bookmarkStart w:id="31" w:name="_Toc23414"/>
      <w:bookmarkStart w:id="32" w:name="_Toc17441"/>
      <w:bookmarkStart w:id="33" w:name="_Toc2799"/>
      <w:bookmarkStart w:id="34" w:name="_Toc9267"/>
      <w:bookmarkStart w:id="35" w:name="_Toc108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30640"/>
      <w:bookmarkStart w:id="37" w:name="_Toc27473"/>
      <w:bookmarkStart w:id="38" w:name="_Toc41996142"/>
      <w:bookmarkStart w:id="39" w:name="_Toc27291"/>
      <w:bookmarkStart w:id="40" w:name="_Toc20946"/>
      <w:bookmarkStart w:id="41" w:name="_Toc7143"/>
      <w:bookmarkStart w:id="42" w:name="_Toc29781"/>
      <w:bookmarkStart w:id="43" w:name="_Toc3804"/>
      <w:bookmarkStart w:id="44" w:name="_Toc3613"/>
      <w:bookmarkStart w:id="45" w:name="_Toc30766"/>
      <w:bookmarkStart w:id="46" w:name="_Toc27948"/>
      <w:bookmarkStart w:id="47" w:name="_Toc25903"/>
      <w:bookmarkStart w:id="48" w:name="_Toc116"/>
      <w:bookmarkStart w:id="49" w:name="_Toc8275"/>
      <w:bookmarkStart w:id="50" w:name="_Toc13604"/>
      <w:bookmarkStart w:id="51" w:name="_Toc12883"/>
      <w:bookmarkStart w:id="52" w:name="_Toc6050"/>
      <w:bookmarkStart w:id="53" w:name="_Toc25155"/>
      <w:bookmarkStart w:id="54" w:name="_Toc15493"/>
      <w:bookmarkStart w:id="55" w:name="_Toc14195"/>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6181"/>
      <w:bookmarkStart w:id="57" w:name="_Toc8121"/>
      <w:bookmarkStart w:id="58" w:name="_Toc9947"/>
      <w:bookmarkStart w:id="59" w:name="_Toc2253"/>
      <w:bookmarkStart w:id="60" w:name="_Toc18559"/>
      <w:bookmarkStart w:id="61" w:name="_Toc19503"/>
      <w:bookmarkStart w:id="62" w:name="_Toc21225"/>
      <w:bookmarkStart w:id="63" w:name="_Toc24285"/>
      <w:bookmarkStart w:id="64" w:name="_Toc32096"/>
      <w:bookmarkStart w:id="65" w:name="_Toc41996143"/>
      <w:bookmarkStart w:id="66" w:name="_Toc29408"/>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697"/>
      <w:bookmarkStart w:id="68" w:name="_Toc17019"/>
      <w:bookmarkStart w:id="69" w:name="_Toc5685"/>
      <w:bookmarkStart w:id="70" w:name="_Toc24374"/>
      <w:bookmarkStart w:id="71" w:name="_Toc23281"/>
      <w:bookmarkStart w:id="72" w:name="_Toc20889"/>
      <w:bookmarkStart w:id="73" w:name="_Toc10737"/>
      <w:bookmarkStart w:id="74" w:name="_Toc8382"/>
      <w:bookmarkStart w:id="75" w:name="_Toc10100"/>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T636</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5016"/>
      <w:bookmarkStart w:id="77" w:name="_Toc7067"/>
      <w:bookmarkStart w:id="78" w:name="_Toc20359"/>
      <w:bookmarkStart w:id="79" w:name="_Toc27219"/>
      <w:bookmarkStart w:id="80" w:name="_Toc14420"/>
      <w:bookmarkStart w:id="81" w:name="_Toc28565"/>
      <w:bookmarkStart w:id="82" w:name="_Toc15579"/>
      <w:bookmarkStart w:id="83" w:name="_Toc24243"/>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硫化氢变送器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A89341C">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26604"/>
          <w:bookmarkStart w:id="85" w:name="_Toc17902"/>
          <w:bookmarkStart w:id="86" w:name="_Toc8158"/>
          <w:bookmarkStart w:id="87" w:name="_Toc16875"/>
          <w:bookmarkStart w:id="88" w:name="_Toc24272"/>
          <w:bookmarkStart w:id="89" w:name="_Toc29456_WPSOffice_Level1"/>
          <w:bookmarkStart w:id="90" w:name="_Toc21763_WPSOffice_Level1"/>
          <w:bookmarkStart w:id="91" w:name="_Toc19467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4FE9C60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_Toc31363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防爆硫化氢变送器</w:t>
          </w:r>
          <w:r>
            <w:tab/>
          </w:r>
          <w:r>
            <w:fldChar w:fldCharType="begin"/>
          </w:r>
          <w:r>
            <w:instrText xml:space="preserve"> PAGEREF _Toc31363 \h </w:instrText>
          </w:r>
          <w:r>
            <w:fldChar w:fldCharType="separate"/>
          </w:r>
          <w:r>
            <w:t>1</w:t>
          </w:r>
          <w:r>
            <w:fldChar w:fldCharType="end"/>
          </w:r>
          <w:r>
            <w:rPr>
              <w:rFonts w:ascii="Times New Roman" w:hAnsi="Times New Roman" w:eastAsia="宋体" w:cs="Times New Roman"/>
            </w:rPr>
            <w:fldChar w:fldCharType="end"/>
          </w:r>
        </w:p>
        <w:p w14:paraId="58359A5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_Toc11256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_Toc11256 \h </w:instrText>
          </w:r>
          <w:r>
            <w:fldChar w:fldCharType="separate"/>
          </w:r>
          <w:r>
            <w:t>II</w:t>
          </w:r>
          <w:r>
            <w:fldChar w:fldCharType="end"/>
          </w:r>
          <w:r>
            <w:rPr>
              <w:rFonts w:ascii="Times New Roman" w:hAnsi="Times New Roman" w:eastAsia="宋体" w:cs="Times New Roman"/>
            </w:rPr>
            <w:fldChar w:fldCharType="end"/>
          </w:r>
        </w:p>
        <w:p w14:paraId="4394701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_Toc3804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_Toc3804 \h </w:instrText>
          </w:r>
          <w:r>
            <w:fldChar w:fldCharType="separate"/>
          </w:r>
          <w:r>
            <w:t>II</w:t>
          </w:r>
          <w:r>
            <w:fldChar w:fldCharType="end"/>
          </w:r>
          <w:r>
            <w:rPr>
              <w:rFonts w:ascii="Times New Roman" w:hAnsi="Times New Roman" w:eastAsia="宋体" w:cs="Times New Roman"/>
            </w:rPr>
            <w:fldChar w:fldCharType="end"/>
          </w:r>
        </w:p>
        <w:p w14:paraId="3470A34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_Toc20889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_Toc20889 \h </w:instrText>
          </w:r>
          <w:r>
            <w:fldChar w:fldCharType="separate"/>
          </w:r>
          <w:r>
            <w:t>II</w:t>
          </w:r>
          <w:r>
            <w:fldChar w:fldCharType="end"/>
          </w:r>
          <w:r>
            <w:rPr>
              <w:rFonts w:ascii="Times New Roman" w:hAnsi="Times New Roman" w:eastAsia="宋体" w:cs="Times New Roman"/>
            </w:rPr>
            <w:fldChar w:fldCharType="end"/>
          </w:r>
        </w:p>
        <w:p w14:paraId="58FA0A3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_Toc5016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_Toc5016 \h </w:instrText>
          </w:r>
          <w:r>
            <w:fldChar w:fldCharType="separate"/>
          </w:r>
          <w:r>
            <w:t>III</w:t>
          </w:r>
          <w:r>
            <w:fldChar w:fldCharType="end"/>
          </w:r>
          <w:r>
            <w:rPr>
              <w:rFonts w:ascii="Times New Roman" w:hAnsi="Times New Roman" w:eastAsia="宋体" w:cs="Times New Roman"/>
            </w:rPr>
            <w:fldChar w:fldCharType="end"/>
          </w:r>
        </w:p>
        <w:p w14:paraId="3DC5C0D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_Toc2471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_Toc2471 \h </w:instrText>
          </w:r>
          <w:r>
            <w:fldChar w:fldCharType="separate"/>
          </w:r>
          <w:r>
            <w:t>1</w:t>
          </w:r>
          <w:r>
            <w:fldChar w:fldCharType="end"/>
          </w:r>
          <w:r>
            <w:rPr>
              <w:rFonts w:ascii="Times New Roman" w:hAnsi="Times New Roman" w:eastAsia="宋体" w:cs="Times New Roman"/>
            </w:rPr>
            <w:fldChar w:fldCharType="end"/>
          </w:r>
        </w:p>
        <w:p w14:paraId="1C97B4D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_Toc9032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_Toc9032 \h </w:instrText>
          </w:r>
          <w:r>
            <w:fldChar w:fldCharType="separate"/>
          </w:r>
          <w:r>
            <w:t>1</w:t>
          </w:r>
          <w:r>
            <w:fldChar w:fldCharType="end"/>
          </w:r>
          <w:r>
            <w:rPr>
              <w:rFonts w:ascii="Times New Roman" w:hAnsi="Times New Roman" w:eastAsia="宋体" w:cs="Times New Roman"/>
            </w:rPr>
            <w:fldChar w:fldCharType="end"/>
          </w:r>
        </w:p>
        <w:p w14:paraId="6E96B25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_Toc4906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_Toc4906 \h </w:instrText>
          </w:r>
          <w:r>
            <w:fldChar w:fldCharType="separate"/>
          </w:r>
          <w:r>
            <w:t>1</w:t>
          </w:r>
          <w:r>
            <w:fldChar w:fldCharType="end"/>
          </w:r>
          <w:r>
            <w:rPr>
              <w:rFonts w:ascii="Times New Roman" w:hAnsi="Times New Roman" w:eastAsia="宋体" w:cs="Times New Roman"/>
            </w:rPr>
            <w:fldChar w:fldCharType="end"/>
          </w:r>
        </w:p>
        <w:p w14:paraId="3F4ED01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_Toc15523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_Toc15523 \h </w:instrText>
          </w:r>
          <w:r>
            <w:fldChar w:fldCharType="separate"/>
          </w:r>
          <w:r>
            <w:t>2</w:t>
          </w:r>
          <w:r>
            <w:fldChar w:fldCharType="end"/>
          </w:r>
          <w:r>
            <w:rPr>
              <w:rFonts w:ascii="Times New Roman" w:hAnsi="Times New Roman" w:eastAsia="宋体" w:cs="Times New Roman"/>
            </w:rPr>
            <w:fldChar w:fldCharType="end"/>
          </w:r>
        </w:p>
        <w:p w14:paraId="3B30B1A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_Toc1671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_Toc1671 \h </w:instrText>
          </w:r>
          <w:r>
            <w:fldChar w:fldCharType="separate"/>
          </w:r>
          <w:r>
            <w:t>3</w:t>
          </w:r>
          <w:r>
            <w:fldChar w:fldCharType="end"/>
          </w:r>
          <w:r>
            <w:rPr>
              <w:rFonts w:ascii="Times New Roman" w:hAnsi="Times New Roman" w:eastAsia="宋体" w:cs="Times New Roman"/>
            </w:rPr>
            <w:fldChar w:fldCharType="end"/>
          </w:r>
        </w:p>
        <w:p w14:paraId="7631B90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_Toc227 \h </w:instrText>
          </w:r>
          <w:r>
            <w:fldChar w:fldCharType="separate"/>
          </w:r>
          <w:r>
            <w:t>6</w:t>
          </w:r>
          <w:r>
            <w:fldChar w:fldCharType="end"/>
          </w:r>
          <w:r>
            <w:rPr>
              <w:rFonts w:ascii="Times New Roman" w:hAnsi="Times New Roman" w:eastAsia="宋体" w:cs="Times New Roman"/>
            </w:rPr>
            <w:fldChar w:fldCharType="end"/>
          </w:r>
        </w:p>
        <w:p w14:paraId="42224CB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_Toc18668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_Toc18668 \h </w:instrText>
          </w:r>
          <w:r>
            <w:fldChar w:fldCharType="separate"/>
          </w:r>
          <w:r>
            <w:t>6</w:t>
          </w:r>
          <w:r>
            <w:fldChar w:fldCharType="end"/>
          </w:r>
          <w:r>
            <w:rPr>
              <w:rFonts w:ascii="Times New Roman" w:hAnsi="Times New Roman" w:eastAsia="宋体" w:cs="Times New Roman"/>
            </w:rPr>
            <w:fldChar w:fldCharType="end"/>
          </w:r>
        </w:p>
        <w:p w14:paraId="734B2CA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_Toc19942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_Toc19942 \h </w:instrText>
          </w:r>
          <w:r>
            <w:fldChar w:fldCharType="separate"/>
          </w:r>
          <w:r>
            <w:t>6</w:t>
          </w:r>
          <w:r>
            <w:fldChar w:fldCharType="end"/>
          </w:r>
          <w:r>
            <w:rPr>
              <w:rFonts w:ascii="Times New Roman" w:hAnsi="Times New Roman" w:eastAsia="宋体" w:cs="Times New Roman"/>
            </w:rPr>
            <w:fldChar w:fldCharType="end"/>
          </w:r>
        </w:p>
        <w:p w14:paraId="284BA76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_Toc24678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_Toc24678 \h </w:instrText>
          </w:r>
          <w:r>
            <w:fldChar w:fldCharType="separate"/>
          </w:r>
          <w:r>
            <w:t>7</w:t>
          </w:r>
          <w:r>
            <w:fldChar w:fldCharType="end"/>
          </w:r>
          <w:r>
            <w:rPr>
              <w:rFonts w:ascii="Times New Roman" w:hAnsi="Times New Roman" w:eastAsia="宋体" w:cs="Times New Roman"/>
            </w:rPr>
            <w:fldChar w:fldCharType="end"/>
          </w:r>
        </w:p>
        <w:p w14:paraId="0544447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_Toc23184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_Toc23184 \h </w:instrText>
          </w:r>
          <w:r>
            <w:fldChar w:fldCharType="separate"/>
          </w:r>
          <w:r>
            <w:t>7</w:t>
          </w:r>
          <w:r>
            <w:fldChar w:fldCharType="end"/>
          </w:r>
          <w:r>
            <w:rPr>
              <w:rFonts w:ascii="Times New Roman" w:hAnsi="Times New Roman" w:eastAsia="宋体" w:cs="Times New Roman"/>
            </w:rPr>
            <w:fldChar w:fldCharType="end"/>
          </w:r>
        </w:p>
        <w:p w14:paraId="67753EF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_Toc21828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_Toc21828 \h </w:instrText>
          </w:r>
          <w:r>
            <w:fldChar w:fldCharType="separate"/>
          </w:r>
          <w:r>
            <w:t>7</w:t>
          </w:r>
          <w:r>
            <w:fldChar w:fldCharType="end"/>
          </w:r>
          <w:r>
            <w:rPr>
              <w:rFonts w:ascii="Times New Roman" w:hAnsi="Times New Roman" w:eastAsia="宋体" w:cs="Times New Roman"/>
            </w:rPr>
            <w:fldChar w:fldCharType="end"/>
          </w:r>
        </w:p>
        <w:p w14:paraId="47C4AE4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_Toc28415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_Toc28415 \h </w:instrText>
          </w:r>
          <w:r>
            <w:fldChar w:fldCharType="separate"/>
          </w:r>
          <w:r>
            <w:t>8</w:t>
          </w:r>
          <w:r>
            <w:fldChar w:fldCharType="end"/>
          </w:r>
          <w:r>
            <w:rPr>
              <w:rFonts w:ascii="Times New Roman" w:hAnsi="Times New Roman" w:eastAsia="宋体" w:cs="Times New Roman"/>
            </w:rPr>
            <w:fldChar w:fldCharType="end"/>
          </w:r>
        </w:p>
        <w:p w14:paraId="4701187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_Toc29686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_Toc29686 \h </w:instrText>
          </w:r>
          <w:r>
            <w:fldChar w:fldCharType="separate"/>
          </w:r>
          <w:r>
            <w:t>10</w:t>
          </w:r>
          <w:r>
            <w:fldChar w:fldCharType="end"/>
          </w:r>
          <w:r>
            <w:rPr>
              <w:rFonts w:ascii="Times New Roman" w:hAnsi="Times New Roman" w:eastAsia="宋体" w:cs="Times New Roman"/>
            </w:rPr>
            <w:fldChar w:fldCharType="end"/>
          </w:r>
        </w:p>
        <w:p w14:paraId="1723BFB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_Toc24460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_Toc24460 \h </w:instrText>
          </w:r>
          <w:r>
            <w:fldChar w:fldCharType="separate"/>
          </w:r>
          <w:r>
            <w:t>10</w:t>
          </w:r>
          <w:r>
            <w:fldChar w:fldCharType="end"/>
          </w:r>
          <w:r>
            <w:rPr>
              <w:rFonts w:ascii="Times New Roman" w:hAnsi="Times New Roman" w:eastAsia="宋体" w:cs="Times New Roman"/>
            </w:rPr>
            <w:fldChar w:fldCharType="end"/>
          </w:r>
        </w:p>
        <w:p w14:paraId="71A7DDF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_Toc6796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_Toc6796 \h </w:instrText>
          </w:r>
          <w:r>
            <w:fldChar w:fldCharType="separate"/>
          </w:r>
          <w:r>
            <w:t>14</w:t>
          </w:r>
          <w:r>
            <w:fldChar w:fldCharType="end"/>
          </w:r>
          <w:r>
            <w:rPr>
              <w:rFonts w:ascii="Times New Roman" w:hAnsi="Times New Roman" w:eastAsia="宋体" w:cs="Times New Roman"/>
            </w:rPr>
            <w:fldChar w:fldCharType="end"/>
          </w:r>
        </w:p>
        <w:p w14:paraId="5BFAD01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_Toc26802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_Toc26802 \h </w:instrText>
          </w:r>
          <w:r>
            <w:fldChar w:fldCharType="separate"/>
          </w:r>
          <w:r>
            <w:t>19</w:t>
          </w:r>
          <w:r>
            <w:fldChar w:fldCharType="end"/>
          </w:r>
          <w:r>
            <w:rPr>
              <w:rFonts w:ascii="Times New Roman" w:hAnsi="Times New Roman" w:eastAsia="宋体" w:cs="Times New Roman"/>
            </w:rPr>
            <w:fldChar w:fldCharType="end"/>
          </w:r>
        </w:p>
        <w:p w14:paraId="56A00E1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_Toc22397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_Toc22397 \h </w:instrText>
          </w:r>
          <w:r>
            <w:fldChar w:fldCharType="separate"/>
          </w:r>
          <w:r>
            <w:t>21</w:t>
          </w:r>
          <w:r>
            <w:fldChar w:fldCharType="end"/>
          </w:r>
          <w:r>
            <w:rPr>
              <w:rFonts w:ascii="Times New Roman" w:hAnsi="Times New Roman" w:eastAsia="宋体" w:cs="Times New Roman"/>
            </w:rPr>
            <w:fldChar w:fldCharType="end"/>
          </w:r>
        </w:p>
        <w:p w14:paraId="685050E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_Toc15185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_Toc15185 \h </w:instrText>
          </w:r>
          <w:r>
            <w:fldChar w:fldCharType="separate"/>
          </w:r>
          <w:r>
            <w:t>23</w:t>
          </w:r>
          <w:r>
            <w:fldChar w:fldCharType="end"/>
          </w:r>
          <w:r>
            <w:rPr>
              <w:rFonts w:ascii="Times New Roman" w:hAnsi="Times New Roman" w:eastAsia="宋体" w:cs="Times New Roman"/>
            </w:rPr>
            <w:fldChar w:fldCharType="end"/>
          </w:r>
        </w:p>
        <w:p w14:paraId="434ADC4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_Toc2917 \h </w:instrText>
          </w:r>
          <w:r>
            <w:fldChar w:fldCharType="separate"/>
          </w:r>
          <w:r>
            <w:t>24</w:t>
          </w:r>
          <w:r>
            <w:fldChar w:fldCharType="end"/>
          </w:r>
          <w:r>
            <w:rPr>
              <w:rFonts w:ascii="Times New Roman" w:hAnsi="Times New Roman" w:eastAsia="宋体" w:cs="Times New Roman"/>
            </w:rPr>
            <w:fldChar w:fldCharType="end"/>
          </w:r>
        </w:p>
        <w:p w14:paraId="343C711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_Toc17385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_Toc17385 \h </w:instrText>
          </w:r>
          <w:r>
            <w:fldChar w:fldCharType="separate"/>
          </w:r>
          <w:r>
            <w:t>26</w:t>
          </w:r>
          <w:r>
            <w:fldChar w:fldCharType="end"/>
          </w:r>
          <w:r>
            <w:rPr>
              <w:rFonts w:ascii="Times New Roman" w:hAnsi="Times New Roman" w:eastAsia="宋体" w:cs="Times New Roman"/>
            </w:rPr>
            <w:fldChar w:fldCharType="end"/>
          </w:r>
        </w:p>
        <w:p w14:paraId="6BCBBB2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_Toc3535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_Toc3535 \h </w:instrText>
          </w:r>
          <w:r>
            <w:fldChar w:fldCharType="separate"/>
          </w:r>
          <w:r>
            <w:t>27</w:t>
          </w:r>
          <w:r>
            <w:fldChar w:fldCharType="end"/>
          </w:r>
          <w:r>
            <w:rPr>
              <w:rFonts w:ascii="Times New Roman" w:hAnsi="Times New Roman" w:eastAsia="宋体" w:cs="Times New Roman"/>
            </w:rPr>
            <w:fldChar w:fldCharType="end"/>
          </w:r>
        </w:p>
        <w:p w14:paraId="3E61859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_Toc19643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_Toc19643 \h </w:instrText>
          </w:r>
          <w:r>
            <w:fldChar w:fldCharType="separate"/>
          </w:r>
          <w:r>
            <w:t>33</w:t>
          </w:r>
          <w:r>
            <w:fldChar w:fldCharType="end"/>
          </w:r>
          <w:r>
            <w:rPr>
              <w:rFonts w:ascii="Times New Roman" w:hAnsi="Times New Roman" w:eastAsia="宋体" w:cs="Times New Roman"/>
            </w:rPr>
            <w:fldChar w:fldCharType="end"/>
          </w:r>
        </w:p>
        <w:p w14:paraId="203CF665">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2471"/>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9032"/>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25397_WPSOffice_Level2"/>
      <w:bookmarkStart w:id="95" w:name="_Toc26576_WPSOffice_Level2"/>
      <w:bookmarkStart w:id="96" w:name="_Toc897_WPSOffice_Level2"/>
      <w:bookmarkStart w:id="97" w:name="_Toc24924_WPSOffice_Level2"/>
      <w:bookmarkStart w:id="98" w:name="_Toc31468_WPSOffice_Level2"/>
      <w:bookmarkStart w:id="99" w:name="_Toc20995_WPSOffice_Level2"/>
      <w:r>
        <w:rPr>
          <w:rFonts w:hint="default" w:ascii="宋体" w:hAnsi="宋体" w:eastAsia="宋体" w:cs="宋体"/>
          <w:lang w:val="en-US" w:eastAsia="zh-CN"/>
        </w:rPr>
        <w:t>WE-</w:t>
      </w:r>
      <w:r>
        <w:rPr>
          <w:rFonts w:hint="eastAsia" w:ascii="宋体" w:hAnsi="宋体" w:cs="宋体"/>
          <w:lang w:val="en-US" w:eastAsia="zh-CN"/>
        </w:rPr>
        <w:t>T636</w:t>
      </w:r>
      <w:r>
        <w:rPr>
          <w:rFonts w:hint="eastAsia" w:ascii="宋体" w:hAnsi="宋体" w:eastAsia="宋体" w:cs="宋体"/>
          <w:lang w:val="en-US" w:eastAsia="zh-CN"/>
        </w:rPr>
        <w:t>型</w:t>
      </w:r>
      <w:r>
        <w:rPr>
          <w:rFonts w:hint="eastAsia" w:ascii="宋体" w:hAnsi="宋体" w:cs="宋体"/>
          <w:lang w:val="en-US" w:eastAsia="zh-CN"/>
        </w:rPr>
        <w:t>硫化氢气体浓度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硫化氢气体浓度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硫化氢气体浓度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w:t>
      </w:r>
      <w:r>
        <w:rPr>
          <w:rFonts w:hint="eastAsia" w:ascii="宋体" w:hAnsi="宋体" w:cs="宋体"/>
          <w:lang w:val="en-US" w:eastAsia="zh-CN"/>
        </w:rPr>
        <w:t>居民小区垃圾站，垃圾焚烧站，公共厕所，下水道等环境，工业制造中可能使用或副产硫化氢环境</w:t>
      </w:r>
      <w:r>
        <w:rPr>
          <w:rFonts w:hint="eastAsia" w:ascii="宋体" w:hAnsi="宋体" w:eastAsia="宋体" w:cs="宋体"/>
          <w:lang w:val="en-US" w:eastAsia="zh-CN"/>
        </w:rPr>
        <w:t>。能够满足大多数工业应用对在线</w:t>
      </w:r>
      <w:r>
        <w:rPr>
          <w:rFonts w:hint="eastAsia" w:ascii="宋体" w:hAnsi="宋体" w:cs="宋体"/>
          <w:lang w:val="en-US" w:eastAsia="zh-CN"/>
        </w:rPr>
        <w:t>硫化氢气体浓度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4906"/>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硫化氢变送器采</w:t>
      </w:r>
      <w:r>
        <w:rPr>
          <w:rFonts w:hint="eastAsia"/>
          <w:highlight w:val="none"/>
          <w:lang w:val="en-US" w:eastAsia="zh-CN"/>
        </w:rPr>
        <w:t>用硫化氢传感器，其原理是基于定电位电解法。工作时通过恒定的电极</w:t>
      </w:r>
      <w:r>
        <w:rPr>
          <w:rFonts w:hint="eastAsia"/>
          <w:lang w:val="en-US" w:eastAsia="zh-CN"/>
        </w:rPr>
        <w:t>电位，引导硫化氢在工作电极表面发生催化氧化反应，将气体浓度信息线性地转换为微电流信号，再经电路处理成为可用的标准信号输出。</w:t>
      </w:r>
    </w:p>
    <w:p w14:paraId="2510CCF2">
      <w:pPr>
        <w:keepNext w:val="0"/>
        <w:keepLines w:val="0"/>
        <w:widowControl/>
        <w:suppressLineNumbers w:val="0"/>
        <w:jc w:val="left"/>
        <w:rPr>
          <w:rFonts w:hint="eastAsia"/>
          <w:lang w:val="en-US" w:eastAsia="zh-CN"/>
        </w:rPr>
      </w:pPr>
      <w:r>
        <w:rPr>
          <w:rFonts w:hint="eastAsia"/>
          <w:lang w:val="en-US" w:eastAsia="zh-CN"/>
        </w:rPr>
        <w:t>硫化氢变送器一般由一个硫化氢传感器和一个变送器组成，通过电缆连接。当硫化氢传感器采集到现场的硫化氢气体浓度值后通过电缆传输至变送器。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15523"/>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指示灯、屏幕背光灯与按键，可以现场实时查看硫化氢气体浓度值、报警信息、电量提示等。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6CBAD12F">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支持选配报警蜂鸣器。</w:t>
      </w:r>
    </w:p>
    <w:p w14:paraId="2B295E6F">
      <w:pPr>
        <w:bidi w:val="0"/>
        <w:rPr>
          <w:rFonts w:hint="eastAsia" w:ascii="Times New Roman" w:hAnsi="Times New Roman" w:eastAsia="宋体"/>
          <w:lang w:val="en-US" w:eastAsia="zh-CN"/>
        </w:rPr>
      </w:pPr>
    </w:p>
    <w:p w14:paraId="52C8D36A">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1671"/>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606"/>
        <w:gridCol w:w="1047"/>
        <w:gridCol w:w="989"/>
        <w:gridCol w:w="606"/>
        <w:gridCol w:w="616"/>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15" w:type="dxa"/>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64" w:type="dxa"/>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硫化氢</w:t>
            </w:r>
            <w:r>
              <w:rPr>
                <w:rFonts w:hint="default" w:asciiTheme="minorAscii" w:hAnsiTheme="minorAscii" w:cstheme="minorBidi"/>
                <w:kern w:val="2"/>
                <w:sz w:val="18"/>
                <w:szCs w:val="24"/>
                <w:highlight w:val="none"/>
                <w:lang w:val="en-US" w:eastAsia="zh-CN" w:bidi="ar-SA"/>
              </w:rPr>
              <w:t>H₂</w:t>
            </w:r>
            <w:r>
              <w:rPr>
                <w:rFonts w:hint="eastAsia" w:asciiTheme="minorAscii" w:hAnsiTheme="minorAscii" w:cstheme="minorBidi"/>
                <w:kern w:val="2"/>
                <w:sz w:val="18"/>
                <w:szCs w:val="24"/>
                <w:highlight w:val="none"/>
                <w:lang w:val="en-US" w:eastAsia="zh-CN" w:bidi="ar-SA"/>
              </w:rPr>
              <w:t>S</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5" w:type="dxa"/>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64" w:type="dxa"/>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0~99.99ppm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4979" w:type="dxa"/>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115" w:type="dxa"/>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64" w:type="dxa"/>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±0.1ppm 或者±10%测试值取大者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64" w:type="dxa"/>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0.01ppm</w:t>
            </w:r>
          </w:p>
        </w:tc>
      </w:tr>
      <w:tr w14:paraId="48C0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06AA01E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干扰气体</w:t>
            </w:r>
          </w:p>
        </w:tc>
        <w:tc>
          <w:tcPr>
            <w:tcW w:w="3864" w:type="dxa"/>
            <w:gridSpan w:val="5"/>
            <w:vAlign w:val="center"/>
          </w:tcPr>
          <w:p w14:paraId="6C6E1D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二氧化硫、二氧化氮</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864" w:type="dxa"/>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2年（空气中0℃~35℃）</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20"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879"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120"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879"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20"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879"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120"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879"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120"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609"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51"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993"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9"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15"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0"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609"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51"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993"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9"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15"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79"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79"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20"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79"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120"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79"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482B8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LoRa：3.24年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NB：2.85年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4G：1.36年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116" w:type="dxa"/>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63" w:type="dxa"/>
            <w:gridSpan w:val="5"/>
            <w:vAlign w:val="center"/>
          </w:tcPr>
          <w:p w14:paraId="6F2518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0ED65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60D28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082D54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63" w:type="dxa"/>
            <w:gridSpan w:val="5"/>
            <w:vAlign w:val="center"/>
          </w:tcPr>
          <w:p w14:paraId="5853C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49E5F5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变送器探头：（0~35）℃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0"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79"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6C2F1956">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23137"/>
      <w:bookmarkStart w:id="106" w:name="_Toc26576_WPSOffice_Level1"/>
      <w:bookmarkStart w:id="107" w:name="_Toc897_WPSOffice_Level1"/>
      <w:bookmarkStart w:id="108" w:name="_Toc5059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227"/>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18668"/>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1" w:name="_Toc19942"/>
      <w:r>
        <w:rPr>
          <w:rFonts w:hint="eastAsia" w:ascii="Times New Roman" w:hAnsi="Times New Roman" w:eastAsia="宋体"/>
          <w:b/>
          <w:bCs/>
          <w:lang w:val="en-US" w:eastAsia="zh-CN"/>
        </w:rPr>
        <w:t>材质</w:t>
      </w:r>
      <w:bookmarkEnd w:id="111"/>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4A07C09F">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2" w:name="_Toc24678"/>
      <w:r>
        <w:rPr>
          <w:rFonts w:hint="eastAsia" w:ascii="Times New Roman" w:hAnsi="Times New Roman" w:eastAsia="宋体"/>
          <w:b/>
          <w:sz w:val="21"/>
          <w:lang w:val="en-US" w:eastAsia="zh-CN"/>
        </w:rPr>
        <w:t>安装</w:t>
      </w:r>
      <w:bookmarkEnd w:id="105"/>
      <w:bookmarkEnd w:id="106"/>
      <w:bookmarkEnd w:id="107"/>
      <w:bookmarkEnd w:id="108"/>
      <w:bookmarkStart w:id="113" w:name="_Toc5895_WPSOffice_Level2"/>
      <w:bookmarkStart w:id="114" w:name="_Toc8102_WPSOffice_Level2"/>
      <w:bookmarkStart w:id="115" w:name="_Toc19936"/>
      <w:bookmarkStart w:id="116" w:name="_Toc2997_WPSOffice_Level2"/>
      <w:bookmarkStart w:id="117" w:name="_Toc23325"/>
      <w:r>
        <w:rPr>
          <w:rFonts w:hint="eastAsia"/>
          <w:b/>
          <w:sz w:val="21"/>
          <w:lang w:val="en-US" w:eastAsia="zh-CN"/>
        </w:rPr>
        <w:t>与使用</w:t>
      </w:r>
      <w:bookmarkEnd w:id="112"/>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8" w:name="_Toc25939"/>
      <w:bookmarkStart w:id="119" w:name="_Toc29826"/>
      <w:bookmarkStart w:id="120" w:name="_Toc23184"/>
      <w:r>
        <w:rPr>
          <w:rFonts w:hint="eastAsia" w:ascii="Times New Roman" w:hAnsi="Times New Roman" w:eastAsia="宋体"/>
          <w:lang w:val="en-US" w:eastAsia="zh-CN"/>
        </w:rPr>
        <w:t>到货检查</w:t>
      </w:r>
      <w:bookmarkEnd w:id="118"/>
      <w:bookmarkEnd w:id="119"/>
      <w:bookmarkEnd w:id="120"/>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1" w:name="_Toc21828"/>
      <w:bookmarkStart w:id="122" w:name="_Toc22767"/>
      <w:bookmarkStart w:id="123" w:name="_Toc13983"/>
      <w:r>
        <w:rPr>
          <w:rFonts w:hint="eastAsia"/>
          <w:highlight w:val="none"/>
          <w:lang w:val="en-US" w:eastAsia="zh-CN"/>
        </w:rPr>
        <w:t>安装使用注意</w:t>
      </w:r>
      <w:bookmarkEnd w:id="121"/>
      <w:bookmarkEnd w:id="122"/>
      <w:bookmarkEnd w:id="123"/>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44857267">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4B22EB5E">
      <w:pPr>
        <w:numPr>
          <w:ilvl w:val="0"/>
          <w:numId w:val="7"/>
        </w:numPr>
      </w:pPr>
      <w:r>
        <w:rPr>
          <w:rFonts w:hint="eastAsia" w:ascii="Times New Roman" w:hAnsi="Times New Roman" w:eastAsia="宋体"/>
          <w:highlight w:val="none"/>
          <w:lang w:val="en-US" w:eastAsia="zh-CN"/>
        </w:rPr>
        <w:t>传感器测试和应用时，须避免正面垂直进气。</w:t>
      </w:r>
    </w:p>
    <w:p w14:paraId="632D261B">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4FB8A448">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14C46BA7">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4" w:name="_Toc21119"/>
      <w:bookmarkStart w:id="125" w:name="_Toc28415"/>
      <w:r>
        <w:rPr>
          <w:rFonts w:hint="eastAsia"/>
          <w:highlight w:val="none"/>
          <w:lang w:val="en-US" w:eastAsia="zh-CN"/>
        </w:rPr>
        <w:t>安装示意</w:t>
      </w:r>
      <w:bookmarkEnd w:id="124"/>
      <w:bookmarkEnd w:id="125"/>
    </w:p>
    <w:bookmarkEnd w:id="113"/>
    <w:bookmarkEnd w:id="114"/>
    <w:bookmarkEnd w:id="115"/>
    <w:bookmarkEnd w:id="116"/>
    <w:bookmarkEnd w:id="117"/>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392A8298">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6281FA6F">
      <w:pPr>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29686"/>
      <w:r>
        <w:rPr>
          <w:rFonts w:hint="eastAsia" w:ascii="Times New Roman" w:hAnsi="Times New Roman" w:eastAsia="宋体"/>
          <w:b/>
          <w:sz w:val="21"/>
          <w:lang w:val="en-US" w:eastAsia="zh-CN"/>
        </w:rPr>
        <w:t>操作</w:t>
      </w:r>
      <w:bookmarkEnd w:id="126"/>
    </w:p>
    <w:p w14:paraId="27B9529C">
      <w:pPr>
        <w:pStyle w:val="3"/>
        <w:bidi w:val="0"/>
        <w:rPr>
          <w:rFonts w:hint="default"/>
          <w:lang w:val="en-US" w:eastAsia="zh-CN"/>
        </w:rPr>
      </w:pPr>
      <w:bookmarkStart w:id="127" w:name="_Toc24460"/>
      <w:r>
        <w:rPr>
          <w:rFonts w:hint="eastAsia"/>
          <w:lang w:val="en-US" w:eastAsia="zh-CN"/>
        </w:rPr>
        <w:t>显示与操作单元</w:t>
      </w:r>
      <w:bookmarkEnd w:id="127"/>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测量值：默认显示硫化氢浓度测量值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24040F4F">
      <w:pPr>
        <w:bidi w:val="0"/>
        <w:rPr>
          <w:rFonts w:hint="eastAsia"/>
          <w:lang w:val="en-US" w:eastAsia="zh-CN"/>
        </w:rPr>
      </w:pPr>
      <w:r>
        <w:rPr>
          <w:rFonts w:hint="eastAsia"/>
          <w:lang w:val="en-US" w:eastAsia="zh-CN"/>
        </w:rPr>
        <w:t>主机屏幕两侧4个指示灯，屏幕底部1个3色背光灯。</w:t>
      </w:r>
    </w:p>
    <w:p w14:paraId="29D69A44">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指示灯</w:t>
      </w:r>
      <w:r>
        <w:rPr>
          <w:rFonts w:hint="eastAsia" w:eastAsia="宋体"/>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8" w:name="_Toc6796"/>
      <w:r>
        <w:rPr>
          <w:rFonts w:hint="eastAsia"/>
          <w:lang w:val="en-US" w:eastAsia="zh-CN"/>
        </w:rPr>
        <w:t>现场操作</w:t>
      </w:r>
      <w:bookmarkEnd w:id="128"/>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61DE272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操作</w:t>
      </w:r>
      <w:bookmarkStart w:id="140" w:name="_GoBack"/>
      <w:bookmarkEnd w:id="140"/>
      <w:r>
        <w:rPr>
          <w:rFonts w:hint="eastAsia" w:eastAsia="宋体"/>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06CF0677">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注意：校零时须在硫化氢浓度为零的环境中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0" w:name="_Toc26802"/>
      <w:r>
        <w:rPr>
          <w:rFonts w:hint="eastAsia"/>
          <w:lang w:val="en-US" w:eastAsia="zh-CN"/>
        </w:rPr>
        <w:t>设备</w:t>
      </w:r>
      <w:r>
        <w:rPr>
          <w:rFonts w:hint="eastAsia" w:ascii="Times New Roman" w:hAnsi="Times New Roman" w:eastAsia="宋体"/>
          <w:lang w:val="en-US" w:eastAsia="zh-CN"/>
        </w:rPr>
        <w:t>上云</w:t>
      </w:r>
      <w:bookmarkEnd w:id="129"/>
      <w:bookmarkEnd w:id="130"/>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1" w:name="_Toc22397"/>
      <w:r>
        <w:rPr>
          <w:rFonts w:hint="eastAsia"/>
          <w:lang w:val="en-US" w:eastAsia="zh-CN"/>
        </w:rPr>
        <w:t>设备本地蓝牙配置</w:t>
      </w:r>
      <w:bookmarkEnd w:id="131"/>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4"/>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5"/>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2" w:name="_Toc15185"/>
      <w:r>
        <w:rPr>
          <w:rFonts w:hint="eastAsia" w:ascii="Times New Roman" w:hAnsi="Times New Roman" w:eastAsia="宋体"/>
          <w:lang w:val="en-US" w:eastAsia="zh-CN"/>
        </w:rPr>
        <w:t>使用注意事项</w:t>
      </w:r>
      <w:bookmarkEnd w:id="132"/>
    </w:p>
    <w:p w14:paraId="3DE0EC3A">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2917"/>
      <w:r>
        <w:rPr>
          <w:rFonts w:hint="eastAsia" w:ascii="Times New Roman" w:hAnsi="Times New Roman" w:eastAsia="宋体"/>
          <w:b/>
          <w:sz w:val="21"/>
          <w:lang w:val="en-US" w:eastAsia="zh-CN"/>
        </w:rPr>
        <w:t>故障分析及排除</w:t>
      </w:r>
      <w:bookmarkEnd w:id="133"/>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硫化氢变送器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0A026EA4">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17385"/>
      <w:r>
        <w:rPr>
          <w:rFonts w:hint="eastAsia" w:ascii="Times New Roman" w:hAnsi="Times New Roman" w:eastAsia="宋体"/>
          <w:b/>
          <w:sz w:val="21"/>
          <w:lang w:val="en-US" w:eastAsia="zh-CN"/>
        </w:rPr>
        <w:t>质保及售后服务</w:t>
      </w:r>
      <w:bookmarkEnd w:id="134"/>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2D4A50AD">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5" w:name="_Toc2118"/>
      <w:bookmarkStart w:id="136" w:name="_Toc3977"/>
      <w:bookmarkStart w:id="137" w:name="_Toc22776"/>
      <w:bookmarkStart w:id="138" w:name="_Toc3535"/>
      <w:r>
        <w:rPr>
          <w:rFonts w:hint="eastAsia"/>
          <w:b/>
          <w:sz w:val="21"/>
          <w:lang w:val="en-US" w:eastAsia="zh-CN"/>
        </w:rPr>
        <w:t>附录 数据通信</w:t>
      </w:r>
      <w:bookmarkEnd w:id="135"/>
      <w:bookmarkEnd w:id="136"/>
      <w:bookmarkEnd w:id="137"/>
      <w:bookmarkEnd w:id="138"/>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3AA200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7752262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7F6FD64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4C2EA92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30641C8A">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ppm，默认20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070649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038E254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ppm，默认99.99</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4C055DD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7A334299">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硫化氢</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004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1CC19A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1BA657B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1CCD6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F2267F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0BF5297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2C7AB04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42 05 51 EC C3 E0</w:t>
      </w:r>
    </w:p>
    <w:p w14:paraId="4DE35BA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42 05 51 EC</w:t>
      </w:r>
      <w:r>
        <w:rPr>
          <w:rFonts w:hint="eastAsia" w:ascii="Times New Roman" w:hAnsi="Times New Roman" w:eastAsia="宋体"/>
          <w:b w:val="0"/>
          <w:bCs w:val="0"/>
          <w:lang w:val="en-US" w:eastAsia="zh-CN"/>
        </w:rPr>
        <w:t>，即</w:t>
      </w:r>
      <w:r>
        <w:rPr>
          <w:rFonts w:hint="eastAsia"/>
          <w:b w:val="0"/>
          <w:bCs w:val="0"/>
          <w:lang w:val="en-US" w:eastAsia="zh-CN"/>
        </w:rPr>
        <w:t>33.33ppm</w:t>
      </w:r>
    </w:p>
    <w:p w14:paraId="684822C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2566280D">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硫化氢</w:t>
      </w:r>
      <w:r>
        <w:rPr>
          <w:rFonts w:hint="eastAsia" w:ascii="Times New Roman" w:hAnsi="Times New Roman" w:eastAsia="宋体"/>
          <w:b w:val="0"/>
          <w:bCs w:val="0"/>
          <w:lang w:val="en-US" w:eastAsia="zh-CN"/>
        </w:rPr>
        <w:t>高阈值为</w:t>
      </w:r>
      <w:r>
        <w:rPr>
          <w:rFonts w:hint="eastAsia"/>
          <w:b w:val="0"/>
          <w:bCs w:val="0"/>
          <w:lang w:val="en-US" w:eastAsia="zh-CN"/>
        </w:rPr>
        <w:t>20ppm</w:t>
      </w:r>
      <w:r>
        <w:rPr>
          <w:rFonts w:hint="eastAsia" w:ascii="Times New Roman" w:hAnsi="Times New Roman" w:eastAsia="宋体"/>
          <w:b w:val="0"/>
          <w:bCs w:val="0"/>
          <w:lang w:val="en-US" w:eastAsia="zh-CN"/>
        </w:rPr>
        <w:t>、</w:t>
      </w:r>
      <w:r>
        <w:rPr>
          <w:rFonts w:hint="eastAsia"/>
          <w:b w:val="0"/>
          <w:bCs w:val="0"/>
          <w:lang w:val="en-US" w:eastAsia="zh-CN"/>
        </w:rPr>
        <w:t>硫化氢</w:t>
      </w:r>
      <w:r>
        <w:rPr>
          <w:rFonts w:hint="eastAsia" w:ascii="Times New Roman" w:hAnsi="Times New Roman" w:eastAsia="宋体"/>
          <w:b w:val="0"/>
          <w:bCs w:val="0"/>
          <w:lang w:val="en-US" w:eastAsia="zh-CN"/>
        </w:rPr>
        <w:t>低阈值</w:t>
      </w:r>
      <w:r>
        <w:rPr>
          <w:rFonts w:hint="eastAsia"/>
          <w:b w:val="0"/>
          <w:bCs w:val="0"/>
          <w:lang w:val="en-US" w:eastAsia="zh-CN"/>
        </w:rPr>
        <w:t>10ppm</w:t>
      </w:r>
      <w:r>
        <w:rPr>
          <w:rFonts w:hint="eastAsia" w:ascii="Times New Roman" w:hAnsi="Times New Roman" w:eastAsia="宋体"/>
          <w:b w:val="0"/>
          <w:bCs w:val="0"/>
          <w:lang w:val="en-US" w:eastAsia="zh-CN"/>
        </w:rPr>
        <w:t>：</w:t>
      </w:r>
    </w:p>
    <w:p w14:paraId="32F1D8EC">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41 A0 00 00 41 20 00 00 07 85</w:t>
      </w:r>
    </w:p>
    <w:p w14:paraId="5EB87BF6">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7E98B55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10ECDD5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3EAA618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3D5C96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硫化氢浓度高于高阈值报警</w:t>
      </w:r>
    </w:p>
    <w:tbl>
      <w:tblPr>
        <w:tblStyle w:val="21"/>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873"/>
        <w:gridCol w:w="786"/>
        <w:gridCol w:w="853"/>
        <w:gridCol w:w="930"/>
        <w:gridCol w:w="901"/>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79"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791"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59"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936"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907"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79"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791"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59"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936"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硫化氢浓度高于高阈值报警</w:t>
            </w:r>
          </w:p>
        </w:tc>
        <w:tc>
          <w:tcPr>
            <w:tcW w:w="907"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硫化氢浓度低于下限</w:t>
            </w:r>
          </w:p>
        </w:tc>
      </w:tr>
    </w:tbl>
    <w:p w14:paraId="0CAC36D5">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19643"/>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T636</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T636</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硫化氢</w:t>
      </w:r>
      <w:r>
        <w:rPr>
          <w:rFonts w:hint="eastAsia" w:ascii="Times New Roman" w:hAnsi="Times New Roman" w:eastAsia="宋体"/>
          <w:lang w:val="en-US" w:eastAsia="zh-CN"/>
        </w:rPr>
        <w:t>变送器，电池供电</w:t>
      </w:r>
    </w:p>
    <w:p w14:paraId="787B951F">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02561E"/>
    <w:rsid w:val="015D25A0"/>
    <w:rsid w:val="016D1607"/>
    <w:rsid w:val="036359AC"/>
    <w:rsid w:val="03870C59"/>
    <w:rsid w:val="04F05A45"/>
    <w:rsid w:val="0530678A"/>
    <w:rsid w:val="055458EA"/>
    <w:rsid w:val="05812B41"/>
    <w:rsid w:val="063C2A27"/>
    <w:rsid w:val="06905732"/>
    <w:rsid w:val="069E423A"/>
    <w:rsid w:val="072F4F4B"/>
    <w:rsid w:val="0774295E"/>
    <w:rsid w:val="077C5CB6"/>
    <w:rsid w:val="07CC2F6B"/>
    <w:rsid w:val="08437A19"/>
    <w:rsid w:val="088C6EC5"/>
    <w:rsid w:val="09C15C02"/>
    <w:rsid w:val="0B093D05"/>
    <w:rsid w:val="0B734C98"/>
    <w:rsid w:val="0BEB76DB"/>
    <w:rsid w:val="0BF16A02"/>
    <w:rsid w:val="0D4728C2"/>
    <w:rsid w:val="0D9F77C7"/>
    <w:rsid w:val="0DED16BC"/>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0762D7"/>
    <w:rsid w:val="14A86F74"/>
    <w:rsid w:val="15664323"/>
    <w:rsid w:val="158A3C94"/>
    <w:rsid w:val="16C97C27"/>
    <w:rsid w:val="18AE37F5"/>
    <w:rsid w:val="1A22449B"/>
    <w:rsid w:val="1A5F56EF"/>
    <w:rsid w:val="1A8F4D33"/>
    <w:rsid w:val="1B99078D"/>
    <w:rsid w:val="1C6E1C1A"/>
    <w:rsid w:val="1C912B6A"/>
    <w:rsid w:val="1CAD0994"/>
    <w:rsid w:val="1E285DF8"/>
    <w:rsid w:val="1E341CEA"/>
    <w:rsid w:val="1E377936"/>
    <w:rsid w:val="1E9A2ECD"/>
    <w:rsid w:val="1F022AED"/>
    <w:rsid w:val="1FB91598"/>
    <w:rsid w:val="1FCB1131"/>
    <w:rsid w:val="1FD426AE"/>
    <w:rsid w:val="203B5995"/>
    <w:rsid w:val="205D447F"/>
    <w:rsid w:val="20AC0F62"/>
    <w:rsid w:val="222B1769"/>
    <w:rsid w:val="22480C6E"/>
    <w:rsid w:val="22B468A5"/>
    <w:rsid w:val="238A3FE8"/>
    <w:rsid w:val="23FE7D27"/>
    <w:rsid w:val="24634697"/>
    <w:rsid w:val="25380D99"/>
    <w:rsid w:val="25753EE9"/>
    <w:rsid w:val="26025181"/>
    <w:rsid w:val="28F72F97"/>
    <w:rsid w:val="29177195"/>
    <w:rsid w:val="293E0BC6"/>
    <w:rsid w:val="29476D78"/>
    <w:rsid w:val="299E171E"/>
    <w:rsid w:val="2A126149"/>
    <w:rsid w:val="2A6C2BED"/>
    <w:rsid w:val="2ACA367B"/>
    <w:rsid w:val="2C33629D"/>
    <w:rsid w:val="2C70553A"/>
    <w:rsid w:val="2C842721"/>
    <w:rsid w:val="2CC71C05"/>
    <w:rsid w:val="2EC13E2B"/>
    <w:rsid w:val="2FE21A1D"/>
    <w:rsid w:val="301E705B"/>
    <w:rsid w:val="306D74E0"/>
    <w:rsid w:val="309506C7"/>
    <w:rsid w:val="30BD34B2"/>
    <w:rsid w:val="311D7312"/>
    <w:rsid w:val="31482F15"/>
    <w:rsid w:val="31483202"/>
    <w:rsid w:val="31880C30"/>
    <w:rsid w:val="31C64BB0"/>
    <w:rsid w:val="31CF6BC1"/>
    <w:rsid w:val="32140715"/>
    <w:rsid w:val="324441C8"/>
    <w:rsid w:val="32AC70A5"/>
    <w:rsid w:val="32BC7672"/>
    <w:rsid w:val="33AA3C56"/>
    <w:rsid w:val="35B53EAD"/>
    <w:rsid w:val="35C47CDD"/>
    <w:rsid w:val="360A60B7"/>
    <w:rsid w:val="36406F2D"/>
    <w:rsid w:val="3654168E"/>
    <w:rsid w:val="37411FFE"/>
    <w:rsid w:val="3748158D"/>
    <w:rsid w:val="377C2217"/>
    <w:rsid w:val="37A111BE"/>
    <w:rsid w:val="37AD13F0"/>
    <w:rsid w:val="39111E53"/>
    <w:rsid w:val="39C3314D"/>
    <w:rsid w:val="39EB140E"/>
    <w:rsid w:val="3B7F4E52"/>
    <w:rsid w:val="3CDE7541"/>
    <w:rsid w:val="3D02782D"/>
    <w:rsid w:val="3D7F382F"/>
    <w:rsid w:val="3E251EC1"/>
    <w:rsid w:val="3F8F587F"/>
    <w:rsid w:val="3FCC4001"/>
    <w:rsid w:val="406D219C"/>
    <w:rsid w:val="41322966"/>
    <w:rsid w:val="41B54044"/>
    <w:rsid w:val="41E974C9"/>
    <w:rsid w:val="43257C09"/>
    <w:rsid w:val="4337057B"/>
    <w:rsid w:val="433E7700"/>
    <w:rsid w:val="43E84618"/>
    <w:rsid w:val="444E3F5B"/>
    <w:rsid w:val="447E0A08"/>
    <w:rsid w:val="44851D25"/>
    <w:rsid w:val="45967968"/>
    <w:rsid w:val="46444461"/>
    <w:rsid w:val="467673FF"/>
    <w:rsid w:val="46C202E8"/>
    <w:rsid w:val="47CD163B"/>
    <w:rsid w:val="482D0EBE"/>
    <w:rsid w:val="48320D42"/>
    <w:rsid w:val="4872249E"/>
    <w:rsid w:val="48A779B6"/>
    <w:rsid w:val="48FD47D9"/>
    <w:rsid w:val="49060563"/>
    <w:rsid w:val="49660E46"/>
    <w:rsid w:val="498875C7"/>
    <w:rsid w:val="499626E6"/>
    <w:rsid w:val="4A0330F2"/>
    <w:rsid w:val="4AD94B37"/>
    <w:rsid w:val="4B570322"/>
    <w:rsid w:val="4C7A0C69"/>
    <w:rsid w:val="4C8D6FAC"/>
    <w:rsid w:val="4F925412"/>
    <w:rsid w:val="4FD60865"/>
    <w:rsid w:val="4FEC63D6"/>
    <w:rsid w:val="50056735"/>
    <w:rsid w:val="50735531"/>
    <w:rsid w:val="50A373DC"/>
    <w:rsid w:val="50A72318"/>
    <w:rsid w:val="522D51B0"/>
    <w:rsid w:val="52BF286B"/>
    <w:rsid w:val="531059C7"/>
    <w:rsid w:val="53DA4EC3"/>
    <w:rsid w:val="53E27924"/>
    <w:rsid w:val="53F71FB7"/>
    <w:rsid w:val="540B1156"/>
    <w:rsid w:val="54754BEC"/>
    <w:rsid w:val="54DC7CC1"/>
    <w:rsid w:val="55EE0888"/>
    <w:rsid w:val="568B06F7"/>
    <w:rsid w:val="570D1A54"/>
    <w:rsid w:val="588A5ACE"/>
    <w:rsid w:val="5922193C"/>
    <w:rsid w:val="59AA5F42"/>
    <w:rsid w:val="59FD32C8"/>
    <w:rsid w:val="5A124F02"/>
    <w:rsid w:val="5A422B6B"/>
    <w:rsid w:val="5A6E4945"/>
    <w:rsid w:val="5A757046"/>
    <w:rsid w:val="5ABC5689"/>
    <w:rsid w:val="5BE4431A"/>
    <w:rsid w:val="5E304F6C"/>
    <w:rsid w:val="5E641A3D"/>
    <w:rsid w:val="5E8B2479"/>
    <w:rsid w:val="5F4828F5"/>
    <w:rsid w:val="5F555D83"/>
    <w:rsid w:val="5FD3241A"/>
    <w:rsid w:val="5FDA100E"/>
    <w:rsid w:val="60175568"/>
    <w:rsid w:val="607641C6"/>
    <w:rsid w:val="61493688"/>
    <w:rsid w:val="617D3332"/>
    <w:rsid w:val="63A177AC"/>
    <w:rsid w:val="63DD0C23"/>
    <w:rsid w:val="656E284E"/>
    <w:rsid w:val="662B7800"/>
    <w:rsid w:val="671F29FF"/>
    <w:rsid w:val="676905E0"/>
    <w:rsid w:val="67DC14D2"/>
    <w:rsid w:val="67E062C9"/>
    <w:rsid w:val="68AB4C28"/>
    <w:rsid w:val="68BE2CFE"/>
    <w:rsid w:val="68C31058"/>
    <w:rsid w:val="68C42938"/>
    <w:rsid w:val="68D91796"/>
    <w:rsid w:val="69B96DDD"/>
    <w:rsid w:val="6A2E60C6"/>
    <w:rsid w:val="6A843983"/>
    <w:rsid w:val="6B2F5EBA"/>
    <w:rsid w:val="6B981494"/>
    <w:rsid w:val="6BDE2736"/>
    <w:rsid w:val="6C054475"/>
    <w:rsid w:val="6C0E79A8"/>
    <w:rsid w:val="6C6F4534"/>
    <w:rsid w:val="6D596A9B"/>
    <w:rsid w:val="6DFFA4ED"/>
    <w:rsid w:val="6E2E675A"/>
    <w:rsid w:val="6E664271"/>
    <w:rsid w:val="6EBC069A"/>
    <w:rsid w:val="6EEB09BF"/>
    <w:rsid w:val="6F386377"/>
    <w:rsid w:val="6F9475B3"/>
    <w:rsid w:val="72BD7A32"/>
    <w:rsid w:val="734B7749"/>
    <w:rsid w:val="75696AA7"/>
    <w:rsid w:val="759F78C3"/>
    <w:rsid w:val="75C55951"/>
    <w:rsid w:val="75FC040F"/>
    <w:rsid w:val="76012EFC"/>
    <w:rsid w:val="76CC46E8"/>
    <w:rsid w:val="7A1C14E2"/>
    <w:rsid w:val="7A5C270A"/>
    <w:rsid w:val="7A6B4218"/>
    <w:rsid w:val="7AB46A2B"/>
    <w:rsid w:val="7BA00377"/>
    <w:rsid w:val="7C0945F6"/>
    <w:rsid w:val="7C6B6751"/>
    <w:rsid w:val="7D0E2112"/>
    <w:rsid w:val="7D63792D"/>
    <w:rsid w:val="7EF649F8"/>
    <w:rsid w:val="7F190742"/>
    <w:rsid w:val="7F264469"/>
    <w:rsid w:val="7FB80CE8"/>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6.jpe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41</Pages>
  <Words>2205</Words>
  <Characters>2723</Characters>
  <Lines>0</Lines>
  <Paragraphs>0</Paragraphs>
  <TotalTime>0</TotalTime>
  <ScaleCrop>false</ScaleCrop>
  <LinksUpToDate>false</LinksUpToDate>
  <CharactersWithSpaces>2794</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2026-02-10T14:37:34Z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1148B1EBBE1EA70D2ED28A6920CD364E_43</vt:lpwstr>
  </property>
  <property fmtid="{D5CDD505-2E9C-101B-9397-08002B2CF9AE}" pid="4" name="KSOTemplateDocerSaveRecord">
    <vt:lpwstr>eyJoZGlkIjoiZGYxNzM0ZGZmMTVmNzljOTZkNDllNmNjYTQ1ZTgzYzkiLCJ1c2VySWQiOiI3MTU2MTUxODEifQ==</vt:lpwstr>
  </property>
</Properties>
</file>