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6404"/>
      <w:r>
        <w:rPr>
          <w:rFonts w:hint="eastAsia" w:ascii="黑体" w:hAnsi="黑体" w:eastAsia="黑体" w:cs="黑体"/>
          <w:b w:val="0"/>
          <w:bCs/>
          <w:spacing w:val="-7"/>
          <w:sz w:val="32"/>
          <w:szCs w:val="18"/>
          <w:lang w:val="en-US" w:eastAsia="zh-CN"/>
        </w:rPr>
        <w:t>分体式甲醛变送器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WE-T235使用说明书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5-NB.pngT235-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5-NB.pngT235-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T235</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T235</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59EEF593">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551"/>
      <w:bookmarkStart w:id="2" w:name="_Toc11653"/>
      <w:bookmarkStart w:id="3" w:name="_Toc19686"/>
      <w:bookmarkStart w:id="4" w:name="_Toc12294"/>
      <w:bookmarkStart w:id="5" w:name="_Toc7640"/>
      <w:bookmarkStart w:id="6" w:name="_Toc7823"/>
      <w:bookmarkStart w:id="7" w:name="_Toc5581"/>
      <w:bookmarkStart w:id="8" w:name="_Toc29297"/>
      <w:bookmarkStart w:id="9" w:name="_Toc2326"/>
      <w:bookmarkStart w:id="10" w:name="_Toc21437"/>
      <w:bookmarkStart w:id="11" w:name="_Toc18067"/>
      <w:bookmarkStart w:id="12" w:name="_Toc5895"/>
      <w:bookmarkStart w:id="13" w:name="_Toc29143"/>
      <w:bookmarkStart w:id="14" w:name="_Toc17598"/>
      <w:bookmarkStart w:id="15" w:name="_Toc7003"/>
      <w:bookmarkStart w:id="16" w:name="_Toc30858"/>
      <w:bookmarkStart w:id="17" w:name="_Toc12915"/>
      <w:bookmarkStart w:id="18" w:name="_Toc41996141"/>
      <w:bookmarkStart w:id="19" w:name="_Toc26903"/>
      <w:bookmarkStart w:id="20" w:name="_Toc15930"/>
      <w:bookmarkStart w:id="21" w:name="_Toc16992"/>
      <w:bookmarkStart w:id="22" w:name="_Toc3490"/>
      <w:bookmarkStart w:id="23" w:name="_Toc4151"/>
      <w:bookmarkStart w:id="24" w:name="_Toc22939"/>
      <w:bookmarkStart w:id="25" w:name="_Toc29042"/>
      <w:bookmarkStart w:id="26" w:name="_Toc10628"/>
      <w:bookmarkStart w:id="27" w:name="_Toc30832"/>
      <w:bookmarkStart w:id="28" w:name="_Toc20964"/>
      <w:bookmarkStart w:id="29" w:name="_Toc28135"/>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17441"/>
      <w:bookmarkStart w:id="32" w:name="_Toc18036"/>
      <w:bookmarkStart w:id="33" w:name="_Toc2799"/>
      <w:bookmarkStart w:id="34" w:name="_Toc9267"/>
      <w:bookmarkStart w:id="35" w:name="_Toc23414"/>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16"/>
      <w:bookmarkStart w:id="37" w:name="_Toc20946"/>
      <w:bookmarkStart w:id="38" w:name="_Toc13604"/>
      <w:bookmarkStart w:id="39" w:name="_Toc6050"/>
      <w:bookmarkStart w:id="40" w:name="_Toc7143"/>
      <w:bookmarkStart w:id="41" w:name="_Toc25903"/>
      <w:bookmarkStart w:id="42" w:name="_Toc14195"/>
      <w:bookmarkStart w:id="43" w:name="_Toc3613"/>
      <w:bookmarkStart w:id="44" w:name="_Toc13584"/>
      <w:bookmarkStart w:id="45" w:name="_Toc27948"/>
      <w:bookmarkStart w:id="46" w:name="_Toc15493"/>
      <w:bookmarkStart w:id="47" w:name="_Toc25155"/>
      <w:bookmarkStart w:id="48" w:name="_Toc41996142"/>
      <w:bookmarkStart w:id="49" w:name="_Toc30640"/>
      <w:bookmarkStart w:id="50" w:name="_Toc12883"/>
      <w:bookmarkStart w:id="51" w:name="_Toc29781"/>
      <w:bookmarkStart w:id="52" w:name="_Toc27291"/>
      <w:bookmarkStart w:id="53" w:name="_Toc30766"/>
      <w:bookmarkStart w:id="54" w:name="_Toc27473"/>
      <w:bookmarkStart w:id="55" w:name="_Toc827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4285"/>
      <w:bookmarkStart w:id="57" w:name="_Toc18559"/>
      <w:bookmarkStart w:id="58" w:name="_Toc29408"/>
      <w:bookmarkStart w:id="59" w:name="_Toc32096"/>
      <w:bookmarkStart w:id="60" w:name="_Toc19503"/>
      <w:bookmarkStart w:id="61" w:name="_Toc21225"/>
      <w:bookmarkStart w:id="62" w:name="_Toc41996143"/>
      <w:bookmarkStart w:id="63" w:name="_Toc2253"/>
      <w:bookmarkStart w:id="64" w:name="_Toc9947"/>
      <w:bookmarkStart w:id="65" w:name="_Toc6181"/>
      <w:bookmarkStart w:id="66" w:name="_Toc8121"/>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9378"/>
      <w:bookmarkStart w:id="68" w:name="_Toc2697"/>
      <w:bookmarkStart w:id="69" w:name="_Toc17019"/>
      <w:bookmarkStart w:id="70" w:name="_Toc5685"/>
      <w:bookmarkStart w:id="71" w:name="_Toc24374"/>
      <w:bookmarkStart w:id="72" w:name="_Toc23281"/>
      <w:bookmarkStart w:id="73" w:name="_Toc8382"/>
      <w:bookmarkStart w:id="74" w:name="_Toc10737"/>
      <w:bookmarkStart w:id="75" w:name="_Toc10100"/>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T235</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078"/>
      <w:bookmarkStart w:id="77" w:name="_Toc7067"/>
      <w:bookmarkStart w:id="78" w:name="_Toc14420"/>
      <w:bookmarkStart w:id="79" w:name="_Toc20359"/>
      <w:bookmarkStart w:id="80" w:name="_Toc28565"/>
      <w:bookmarkStart w:id="81" w:name="_Toc15579"/>
      <w:bookmarkStart w:id="82" w:name="_Toc27219"/>
      <w:bookmarkStart w:id="83" w:name="_Toc24243"/>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甲醛变送器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41653A12">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7902"/>
          <w:bookmarkStart w:id="85" w:name="_Toc16875"/>
          <w:bookmarkStart w:id="86" w:name="_Toc26604"/>
          <w:bookmarkStart w:id="87" w:name="_Toc8158"/>
          <w:bookmarkStart w:id="88" w:name="_Toc24272"/>
          <w:bookmarkStart w:id="89" w:name="_Toc29456_WPSOffice_Level1"/>
          <w:bookmarkStart w:id="90" w:name="_Toc19467_WPSOffice_Level1"/>
          <w:bookmarkStart w:id="91" w:name="_Toc21763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5A1BC21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_Toc26404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分体式甲醛变送器</w:t>
          </w:r>
          <w:r>
            <w:tab/>
          </w:r>
          <w:r>
            <w:fldChar w:fldCharType="begin"/>
          </w:r>
          <w:r>
            <w:instrText xml:space="preserve"> PAGEREF _Toc26404 \h </w:instrText>
          </w:r>
          <w:r>
            <w:fldChar w:fldCharType="separate"/>
          </w:r>
          <w:r>
            <w:t>1</w:t>
          </w:r>
          <w:r>
            <w:fldChar w:fldCharType="end"/>
          </w:r>
          <w:r>
            <w:rPr>
              <w:rFonts w:ascii="Times New Roman" w:hAnsi="Times New Roman" w:eastAsia="宋体" w:cs="Times New Roman"/>
            </w:rPr>
            <w:fldChar w:fldCharType="end"/>
          </w:r>
        </w:p>
        <w:p w14:paraId="12223E2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_Toc19686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_Toc19686 \h </w:instrText>
          </w:r>
          <w:r>
            <w:fldChar w:fldCharType="separate"/>
          </w:r>
          <w:r>
            <w:t>II</w:t>
          </w:r>
          <w:r>
            <w:fldChar w:fldCharType="end"/>
          </w:r>
          <w:r>
            <w:rPr>
              <w:rFonts w:ascii="Times New Roman" w:hAnsi="Times New Roman" w:eastAsia="宋体" w:cs="Times New Roman"/>
            </w:rPr>
            <w:fldChar w:fldCharType="end"/>
          </w:r>
        </w:p>
        <w:p w14:paraId="6DBA579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_Toc13584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_Toc13584 \h </w:instrText>
          </w:r>
          <w:r>
            <w:fldChar w:fldCharType="separate"/>
          </w:r>
          <w:r>
            <w:t>II</w:t>
          </w:r>
          <w:r>
            <w:fldChar w:fldCharType="end"/>
          </w:r>
          <w:r>
            <w:rPr>
              <w:rFonts w:ascii="Times New Roman" w:hAnsi="Times New Roman" w:eastAsia="宋体" w:cs="Times New Roman"/>
            </w:rPr>
            <w:fldChar w:fldCharType="end"/>
          </w:r>
        </w:p>
        <w:p w14:paraId="73CB7C5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_Toc19378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_Toc19378 \h </w:instrText>
          </w:r>
          <w:r>
            <w:fldChar w:fldCharType="separate"/>
          </w:r>
          <w:r>
            <w:t>II</w:t>
          </w:r>
          <w:r>
            <w:fldChar w:fldCharType="end"/>
          </w:r>
          <w:r>
            <w:rPr>
              <w:rFonts w:ascii="Times New Roman" w:hAnsi="Times New Roman" w:eastAsia="宋体" w:cs="Times New Roman"/>
            </w:rPr>
            <w:fldChar w:fldCharType="end"/>
          </w:r>
        </w:p>
        <w:p w14:paraId="7177291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_Toc2078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_Toc2078 \h </w:instrText>
          </w:r>
          <w:r>
            <w:fldChar w:fldCharType="separate"/>
          </w:r>
          <w:r>
            <w:t>III</w:t>
          </w:r>
          <w:r>
            <w:fldChar w:fldCharType="end"/>
          </w:r>
          <w:r>
            <w:rPr>
              <w:rFonts w:ascii="Times New Roman" w:hAnsi="Times New Roman" w:eastAsia="宋体" w:cs="Times New Roman"/>
            </w:rPr>
            <w:fldChar w:fldCharType="end"/>
          </w:r>
        </w:p>
        <w:p w14:paraId="1BF9EE2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_Toc18646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_Toc18646 \h </w:instrText>
          </w:r>
          <w:r>
            <w:fldChar w:fldCharType="separate"/>
          </w:r>
          <w:r>
            <w:t>1</w:t>
          </w:r>
          <w:r>
            <w:fldChar w:fldCharType="end"/>
          </w:r>
          <w:r>
            <w:rPr>
              <w:rFonts w:ascii="Times New Roman" w:hAnsi="Times New Roman" w:eastAsia="宋体" w:cs="Times New Roman"/>
            </w:rPr>
            <w:fldChar w:fldCharType="end"/>
          </w:r>
        </w:p>
        <w:p w14:paraId="14EBDE1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_Toc32743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_Toc32743 \h </w:instrText>
          </w:r>
          <w:r>
            <w:fldChar w:fldCharType="separate"/>
          </w:r>
          <w:r>
            <w:t>1</w:t>
          </w:r>
          <w:r>
            <w:fldChar w:fldCharType="end"/>
          </w:r>
          <w:r>
            <w:rPr>
              <w:rFonts w:ascii="Times New Roman" w:hAnsi="Times New Roman" w:eastAsia="宋体" w:cs="Times New Roman"/>
            </w:rPr>
            <w:fldChar w:fldCharType="end"/>
          </w:r>
        </w:p>
        <w:p w14:paraId="30C99F1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_Toc7545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_Toc7545 \h </w:instrText>
          </w:r>
          <w:r>
            <w:fldChar w:fldCharType="separate"/>
          </w:r>
          <w:r>
            <w:t>1</w:t>
          </w:r>
          <w:r>
            <w:fldChar w:fldCharType="end"/>
          </w:r>
          <w:r>
            <w:rPr>
              <w:rFonts w:ascii="Times New Roman" w:hAnsi="Times New Roman" w:eastAsia="宋体" w:cs="Times New Roman"/>
            </w:rPr>
            <w:fldChar w:fldCharType="end"/>
          </w:r>
        </w:p>
        <w:p w14:paraId="469D2C5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_Toc12579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_Toc12579 \h </w:instrText>
          </w:r>
          <w:r>
            <w:fldChar w:fldCharType="separate"/>
          </w:r>
          <w:r>
            <w:t>2</w:t>
          </w:r>
          <w:r>
            <w:fldChar w:fldCharType="end"/>
          </w:r>
          <w:r>
            <w:rPr>
              <w:rFonts w:ascii="Times New Roman" w:hAnsi="Times New Roman" w:eastAsia="宋体" w:cs="Times New Roman"/>
            </w:rPr>
            <w:fldChar w:fldCharType="end"/>
          </w:r>
        </w:p>
        <w:p w14:paraId="76DD385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_Toc21237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_Toc21237 \h </w:instrText>
          </w:r>
          <w:r>
            <w:fldChar w:fldCharType="separate"/>
          </w:r>
          <w:r>
            <w:t>3</w:t>
          </w:r>
          <w:r>
            <w:fldChar w:fldCharType="end"/>
          </w:r>
          <w:r>
            <w:rPr>
              <w:rFonts w:ascii="Times New Roman" w:hAnsi="Times New Roman" w:eastAsia="宋体" w:cs="Times New Roman"/>
            </w:rPr>
            <w:fldChar w:fldCharType="end"/>
          </w:r>
        </w:p>
        <w:p w14:paraId="242417C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_Toc12606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_Toc12606 \h </w:instrText>
          </w:r>
          <w:r>
            <w:fldChar w:fldCharType="separate"/>
          </w:r>
          <w:r>
            <w:t>6</w:t>
          </w:r>
          <w:r>
            <w:fldChar w:fldCharType="end"/>
          </w:r>
          <w:r>
            <w:rPr>
              <w:rFonts w:ascii="Times New Roman" w:hAnsi="Times New Roman" w:eastAsia="宋体" w:cs="Times New Roman"/>
            </w:rPr>
            <w:fldChar w:fldCharType="end"/>
          </w:r>
        </w:p>
        <w:p w14:paraId="3A5F29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_Toc31896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_Toc31896 \h </w:instrText>
          </w:r>
          <w:r>
            <w:fldChar w:fldCharType="separate"/>
          </w:r>
          <w:r>
            <w:t>6</w:t>
          </w:r>
          <w:r>
            <w:fldChar w:fldCharType="end"/>
          </w:r>
          <w:r>
            <w:rPr>
              <w:rFonts w:ascii="Times New Roman" w:hAnsi="Times New Roman" w:eastAsia="宋体" w:cs="Times New Roman"/>
            </w:rPr>
            <w:fldChar w:fldCharType="end"/>
          </w:r>
        </w:p>
        <w:p w14:paraId="3137A81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_Toc5014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_Toc5014 \h </w:instrText>
          </w:r>
          <w:r>
            <w:fldChar w:fldCharType="separate"/>
          </w:r>
          <w:r>
            <w:t>6</w:t>
          </w:r>
          <w:r>
            <w:fldChar w:fldCharType="end"/>
          </w:r>
          <w:r>
            <w:rPr>
              <w:rFonts w:ascii="Times New Roman" w:hAnsi="Times New Roman" w:eastAsia="宋体" w:cs="Times New Roman"/>
            </w:rPr>
            <w:fldChar w:fldCharType="end"/>
          </w:r>
        </w:p>
        <w:p w14:paraId="348F326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_Toc8300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_Toc8300 \h </w:instrText>
          </w:r>
          <w:r>
            <w:fldChar w:fldCharType="separate"/>
          </w:r>
          <w:r>
            <w:t>6</w:t>
          </w:r>
          <w:r>
            <w:fldChar w:fldCharType="end"/>
          </w:r>
          <w:r>
            <w:rPr>
              <w:rFonts w:ascii="Times New Roman" w:hAnsi="Times New Roman" w:eastAsia="宋体" w:cs="Times New Roman"/>
            </w:rPr>
            <w:fldChar w:fldCharType="end"/>
          </w:r>
        </w:p>
        <w:p w14:paraId="63F10F9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_Toc3497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_Toc3497 \h </w:instrText>
          </w:r>
          <w:r>
            <w:fldChar w:fldCharType="separate"/>
          </w:r>
          <w:r>
            <w:t>7</w:t>
          </w:r>
          <w:r>
            <w:fldChar w:fldCharType="end"/>
          </w:r>
          <w:r>
            <w:rPr>
              <w:rFonts w:ascii="Times New Roman" w:hAnsi="Times New Roman" w:eastAsia="宋体" w:cs="Times New Roman"/>
            </w:rPr>
            <w:fldChar w:fldCharType="end"/>
          </w:r>
        </w:p>
        <w:p w14:paraId="323BDFD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_Toc12071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_Toc12071 \h </w:instrText>
          </w:r>
          <w:r>
            <w:fldChar w:fldCharType="separate"/>
          </w:r>
          <w:r>
            <w:t>7</w:t>
          </w:r>
          <w:r>
            <w:fldChar w:fldCharType="end"/>
          </w:r>
          <w:r>
            <w:rPr>
              <w:rFonts w:ascii="Times New Roman" w:hAnsi="Times New Roman" w:eastAsia="宋体" w:cs="Times New Roman"/>
            </w:rPr>
            <w:fldChar w:fldCharType="end"/>
          </w:r>
        </w:p>
        <w:p w14:paraId="31F76C5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_Toc25023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_Toc25023 \h </w:instrText>
          </w:r>
          <w:r>
            <w:fldChar w:fldCharType="separate"/>
          </w:r>
          <w:r>
            <w:t>7</w:t>
          </w:r>
          <w:r>
            <w:fldChar w:fldCharType="end"/>
          </w:r>
          <w:r>
            <w:rPr>
              <w:rFonts w:ascii="Times New Roman" w:hAnsi="Times New Roman" w:eastAsia="宋体" w:cs="Times New Roman"/>
            </w:rPr>
            <w:fldChar w:fldCharType="end"/>
          </w:r>
        </w:p>
        <w:p w14:paraId="366A8D8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_Toc19635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_Toc19635 \h </w:instrText>
          </w:r>
          <w:r>
            <w:fldChar w:fldCharType="separate"/>
          </w:r>
          <w:r>
            <w:t>8</w:t>
          </w:r>
          <w:r>
            <w:fldChar w:fldCharType="end"/>
          </w:r>
          <w:r>
            <w:rPr>
              <w:rFonts w:ascii="Times New Roman" w:hAnsi="Times New Roman" w:eastAsia="宋体" w:cs="Times New Roman"/>
            </w:rPr>
            <w:fldChar w:fldCharType="end"/>
          </w:r>
        </w:p>
        <w:p w14:paraId="3264162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_Toc27601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_Toc27601 \h </w:instrText>
          </w:r>
          <w:r>
            <w:fldChar w:fldCharType="separate"/>
          </w:r>
          <w:r>
            <w:t>10</w:t>
          </w:r>
          <w:r>
            <w:fldChar w:fldCharType="end"/>
          </w:r>
          <w:r>
            <w:rPr>
              <w:rFonts w:ascii="Times New Roman" w:hAnsi="Times New Roman" w:eastAsia="宋体" w:cs="Times New Roman"/>
            </w:rPr>
            <w:fldChar w:fldCharType="end"/>
          </w:r>
        </w:p>
        <w:p w14:paraId="42D50CB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_Toc30196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_Toc30196 \h </w:instrText>
          </w:r>
          <w:r>
            <w:fldChar w:fldCharType="separate"/>
          </w:r>
          <w:r>
            <w:t>10</w:t>
          </w:r>
          <w:r>
            <w:fldChar w:fldCharType="end"/>
          </w:r>
          <w:r>
            <w:rPr>
              <w:rFonts w:ascii="Times New Roman" w:hAnsi="Times New Roman" w:eastAsia="宋体" w:cs="Times New Roman"/>
            </w:rPr>
            <w:fldChar w:fldCharType="end"/>
          </w:r>
        </w:p>
        <w:p w14:paraId="316E61E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_Toc19136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_Toc19136 \h </w:instrText>
          </w:r>
          <w:r>
            <w:fldChar w:fldCharType="separate"/>
          </w:r>
          <w:r>
            <w:t>13</w:t>
          </w:r>
          <w:r>
            <w:fldChar w:fldCharType="end"/>
          </w:r>
          <w:r>
            <w:rPr>
              <w:rFonts w:ascii="Times New Roman" w:hAnsi="Times New Roman" w:eastAsia="宋体" w:cs="Times New Roman"/>
            </w:rPr>
            <w:fldChar w:fldCharType="end"/>
          </w:r>
        </w:p>
        <w:p w14:paraId="0071BA9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_Toc13746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_Toc13746 \h </w:instrText>
          </w:r>
          <w:r>
            <w:fldChar w:fldCharType="separate"/>
          </w:r>
          <w:r>
            <w:t>16</w:t>
          </w:r>
          <w:r>
            <w:fldChar w:fldCharType="end"/>
          </w:r>
          <w:r>
            <w:rPr>
              <w:rFonts w:ascii="Times New Roman" w:hAnsi="Times New Roman" w:eastAsia="宋体" w:cs="Times New Roman"/>
            </w:rPr>
            <w:fldChar w:fldCharType="end"/>
          </w:r>
        </w:p>
        <w:p w14:paraId="1AA21AF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_Toc12303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_Toc12303 \h </w:instrText>
          </w:r>
          <w:r>
            <w:fldChar w:fldCharType="separate"/>
          </w:r>
          <w:r>
            <w:t>19</w:t>
          </w:r>
          <w:r>
            <w:fldChar w:fldCharType="end"/>
          </w:r>
          <w:r>
            <w:rPr>
              <w:rFonts w:ascii="Times New Roman" w:hAnsi="Times New Roman" w:eastAsia="宋体" w:cs="Times New Roman"/>
            </w:rPr>
            <w:fldChar w:fldCharType="end"/>
          </w:r>
        </w:p>
        <w:p w14:paraId="20ED356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_Toc27083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_Toc27083 \h </w:instrText>
          </w:r>
          <w:r>
            <w:fldChar w:fldCharType="separate"/>
          </w:r>
          <w:r>
            <w:t>21</w:t>
          </w:r>
          <w:r>
            <w:fldChar w:fldCharType="end"/>
          </w:r>
          <w:r>
            <w:rPr>
              <w:rFonts w:ascii="Times New Roman" w:hAnsi="Times New Roman" w:eastAsia="宋体" w:cs="Times New Roman"/>
            </w:rPr>
            <w:fldChar w:fldCharType="end"/>
          </w:r>
        </w:p>
        <w:p w14:paraId="5AFBD83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_Toc29386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_Toc29386 \h </w:instrText>
          </w:r>
          <w:r>
            <w:fldChar w:fldCharType="separate"/>
          </w:r>
          <w:r>
            <w:t>22</w:t>
          </w:r>
          <w:r>
            <w:fldChar w:fldCharType="end"/>
          </w:r>
          <w:r>
            <w:rPr>
              <w:rFonts w:ascii="Times New Roman" w:hAnsi="Times New Roman" w:eastAsia="宋体" w:cs="Times New Roman"/>
            </w:rPr>
            <w:fldChar w:fldCharType="end"/>
          </w:r>
        </w:p>
        <w:p w14:paraId="1D32552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_Toc25382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_Toc25382 \h </w:instrText>
          </w:r>
          <w:r>
            <w:fldChar w:fldCharType="separate"/>
          </w:r>
          <w:r>
            <w:t>24</w:t>
          </w:r>
          <w:r>
            <w:fldChar w:fldCharType="end"/>
          </w:r>
          <w:r>
            <w:rPr>
              <w:rFonts w:ascii="Times New Roman" w:hAnsi="Times New Roman" w:eastAsia="宋体" w:cs="Times New Roman"/>
            </w:rPr>
            <w:fldChar w:fldCharType="end"/>
          </w:r>
        </w:p>
        <w:p w14:paraId="339DA82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_Toc9786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_Toc9786 \h </w:instrText>
          </w:r>
          <w:r>
            <w:fldChar w:fldCharType="separate"/>
          </w:r>
          <w:r>
            <w:t>25</w:t>
          </w:r>
          <w:r>
            <w:fldChar w:fldCharType="end"/>
          </w:r>
          <w:r>
            <w:rPr>
              <w:rFonts w:ascii="Times New Roman" w:hAnsi="Times New Roman" w:eastAsia="宋体" w:cs="Times New Roman"/>
            </w:rPr>
            <w:fldChar w:fldCharType="end"/>
          </w:r>
        </w:p>
        <w:p w14:paraId="62254A5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_Toc15861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_Toc15861 \h </w:instrText>
          </w:r>
          <w:r>
            <w:fldChar w:fldCharType="separate"/>
          </w:r>
          <w:r>
            <w:t>32</w:t>
          </w:r>
          <w:r>
            <w:fldChar w:fldCharType="end"/>
          </w:r>
          <w:r>
            <w:rPr>
              <w:rFonts w:ascii="Times New Roman" w:hAnsi="Times New Roman" w:eastAsia="宋体" w:cs="Times New Roman"/>
            </w:rPr>
            <w:fldChar w:fldCharType="end"/>
          </w:r>
        </w:p>
        <w:p w14:paraId="2674BC22">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8646"/>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32743"/>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6576_WPSOffice_Level2"/>
      <w:bookmarkStart w:id="95" w:name="_Toc897_WPSOffice_Level2"/>
      <w:bookmarkStart w:id="96" w:name="_Toc20995_WPSOffice_Level2"/>
      <w:bookmarkStart w:id="97" w:name="_Toc24924_WPSOffice_Level2"/>
      <w:bookmarkStart w:id="98" w:name="_Toc31468_WPSOffice_Level2"/>
      <w:bookmarkStart w:id="99" w:name="_Toc25397_WPSOffice_Level2"/>
      <w:r>
        <w:rPr>
          <w:rFonts w:hint="default" w:ascii="宋体" w:hAnsi="宋体" w:eastAsia="宋体" w:cs="宋体"/>
          <w:lang w:val="en-US" w:eastAsia="zh-CN"/>
        </w:rPr>
        <w:t>WE-</w:t>
      </w:r>
      <w:r>
        <w:rPr>
          <w:rFonts w:hint="eastAsia" w:ascii="宋体" w:hAnsi="宋体" w:cs="宋体"/>
          <w:lang w:val="en-US" w:eastAsia="zh-CN"/>
        </w:rPr>
        <w:t>T235</w:t>
      </w:r>
      <w:r>
        <w:rPr>
          <w:rFonts w:hint="eastAsia" w:ascii="宋体" w:hAnsi="宋体" w:eastAsia="宋体" w:cs="宋体"/>
          <w:lang w:val="en-US" w:eastAsia="zh-CN"/>
        </w:rPr>
        <w:t>型</w:t>
      </w:r>
      <w:r>
        <w:rPr>
          <w:rFonts w:hint="eastAsia" w:ascii="宋体" w:hAnsi="宋体" w:cs="宋体"/>
          <w:lang w:val="en-US" w:eastAsia="zh-CN"/>
        </w:rPr>
        <w:t>甲醛气体浓度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甲醛气体浓度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甲醛气体浓度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新风换气系统，工业制造存在甲醛暴露环境，住宅、办公环境、公共场所连续监测</w:t>
      </w:r>
      <w:r>
        <w:rPr>
          <w:rFonts w:hint="eastAsia" w:ascii="宋体" w:hAnsi="宋体" w:eastAsia="宋体" w:cs="宋体"/>
          <w:lang w:val="en-US" w:eastAsia="zh-CN"/>
        </w:rPr>
        <w:t>。能够满足大多数工业应用对在线</w:t>
      </w:r>
      <w:r>
        <w:rPr>
          <w:rFonts w:hint="eastAsia" w:ascii="宋体" w:hAnsi="宋体" w:cs="宋体"/>
          <w:lang w:val="en-US" w:eastAsia="zh-CN"/>
        </w:rPr>
        <w:t>甲醛气体浓度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7545"/>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甲醛变送器采</w:t>
      </w:r>
      <w:r>
        <w:rPr>
          <w:rFonts w:hint="eastAsia"/>
          <w:highlight w:val="none"/>
          <w:lang w:val="en-US" w:eastAsia="zh-CN"/>
        </w:rPr>
        <w:t>用甲醛传感器，其原理是基于定电位电解法。工作时通过恒定的电极</w:t>
      </w:r>
      <w:r>
        <w:rPr>
          <w:rFonts w:hint="eastAsia"/>
          <w:lang w:val="en-US" w:eastAsia="zh-CN"/>
        </w:rPr>
        <w:t>电位，引导甲醛在工作电极表面发生催化氧化反应，将气体浓度信息线性地转换为微电流信号，再经电路处理成为可用的标准信号输出。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甲醛变送器一般由一个甲醛传感器和一个变送器组成，通过电缆连接。当甲醛传感器采集到现场的甲醛气体浓度值后通过电缆传输至变送器。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12579"/>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指示灯与按键，可以现场实时查看甲醛气体浓度值、报警信息、电量提示等。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52EEC6BE">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1237"/>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甲醛</w:t>
            </w:r>
            <w:r>
              <w:rPr>
                <w:rFonts w:hint="default" w:asciiTheme="minorAscii" w:hAnsiTheme="minorAscii" w:cstheme="minorBidi"/>
                <w:kern w:val="2"/>
                <w:sz w:val="18"/>
                <w:szCs w:val="24"/>
                <w:highlight w:val="none"/>
                <w:lang w:val="en-US" w:eastAsia="zh-CN" w:bidi="ar-SA"/>
              </w:rPr>
              <w:t>CH₂O</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0.001ppm</w:t>
            </w:r>
          </w:p>
        </w:tc>
      </w:tr>
      <w:tr w14:paraId="228E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0CF61C45">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干扰气体</w:t>
            </w:r>
          </w:p>
        </w:tc>
        <w:tc>
          <w:tcPr>
            <w:tcW w:w="3740" w:type="pct"/>
            <w:gridSpan w:val="5"/>
            <w:vAlign w:val="center"/>
          </w:tcPr>
          <w:p w14:paraId="014C19A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酒精</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3-5年</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2.85</w:t>
            </w:r>
            <w:r>
              <w:rPr>
                <w:rFonts w:hint="eastAsia"/>
                <w:highlight w:val="none"/>
                <w:lang w:val="en-US" w:eastAsia="zh-CN"/>
              </w:rPr>
              <w:t>年</w:t>
            </w:r>
          </w:p>
          <w:p w14:paraId="56315C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r>
              <w:rPr>
                <w:rFonts w:hint="eastAsia"/>
                <w:highlight w:val="none"/>
                <w:lang w:val="en-US" w:eastAsia="zh"/>
                <w:woUserID w:val="1"/>
              </w:rPr>
              <w:t>1.31</w:t>
            </w:r>
            <w:r>
              <w:rPr>
                <w:rFonts w:hint="eastAsia"/>
                <w:highlight w:val="none"/>
                <w:lang w:val="en-US" w:eastAsia="zh-CN"/>
              </w:rPr>
              <w:t>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r>
              <w:rPr>
                <w:rFonts w:hint="eastAsia"/>
                <w:highlight w:val="none"/>
                <w:lang w:val="en-US" w:eastAsia="zh"/>
                <w:woUserID w:val="1"/>
              </w:rPr>
              <w:t>2.4</w:t>
            </w:r>
            <w:bookmarkStart w:id="141" w:name="_GoBack"/>
            <w:bookmarkEnd w:id="141"/>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变送器探头：（0~50）℃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B02B5FD">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6576_WPSOffice_Level1"/>
      <w:bookmarkStart w:id="106" w:name="_Toc897_WPSOffice_Level1"/>
      <w:bookmarkStart w:id="107" w:name="_Toc23137"/>
      <w:bookmarkStart w:id="108" w:name="_Toc5059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2606"/>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31896"/>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5014"/>
      <w:r>
        <w:rPr>
          <w:rFonts w:hint="eastAsia"/>
          <w:b/>
          <w:bCs/>
          <w:lang w:val="en-US" w:eastAsia="zh-CN"/>
        </w:rPr>
        <w:t>连接线缆</w:t>
      </w:r>
      <w:bookmarkEnd w:id="111"/>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8300"/>
      <w:r>
        <w:rPr>
          <w:rFonts w:hint="eastAsia" w:ascii="Times New Roman" w:hAnsi="Times New Roman" w:eastAsia="宋体"/>
          <w:b/>
          <w:bCs/>
          <w:lang w:val="en-US" w:eastAsia="zh-CN"/>
        </w:rPr>
        <w:t>材质</w:t>
      </w:r>
      <w:bookmarkEnd w:id="112"/>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3816A616">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3497"/>
      <w:r>
        <w:rPr>
          <w:rFonts w:hint="eastAsia" w:ascii="Times New Roman" w:hAnsi="Times New Roman" w:eastAsia="宋体"/>
          <w:b/>
          <w:sz w:val="21"/>
          <w:lang w:val="en-US" w:eastAsia="zh-CN"/>
        </w:rPr>
        <w:t>安装</w:t>
      </w:r>
      <w:bookmarkEnd w:id="105"/>
      <w:bookmarkEnd w:id="106"/>
      <w:bookmarkEnd w:id="107"/>
      <w:bookmarkEnd w:id="108"/>
      <w:bookmarkStart w:id="114" w:name="_Toc23325"/>
      <w:bookmarkStart w:id="115" w:name="_Toc2997_WPSOffice_Level2"/>
      <w:bookmarkStart w:id="116" w:name="_Toc19936"/>
      <w:bookmarkStart w:id="117" w:name="_Toc8102_WPSOffice_Level2"/>
      <w:bookmarkStart w:id="118" w:name="_Toc5895_WPSOffice_Level2"/>
      <w:r>
        <w:rPr>
          <w:rFonts w:hint="eastAsia"/>
          <w:b/>
          <w:sz w:val="21"/>
          <w:lang w:val="en-US" w:eastAsia="zh-CN"/>
        </w:rPr>
        <w:t>与使用</w:t>
      </w:r>
      <w:bookmarkEnd w:id="113"/>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5939"/>
      <w:bookmarkStart w:id="120" w:name="_Toc29826"/>
      <w:bookmarkStart w:id="121" w:name="_Toc12071"/>
      <w:r>
        <w:rPr>
          <w:rFonts w:hint="eastAsia" w:ascii="Times New Roman" w:hAnsi="Times New Roman" w:eastAsia="宋体"/>
          <w:lang w:val="en-US" w:eastAsia="zh-CN"/>
        </w:rPr>
        <w:t>到货检查</w:t>
      </w:r>
      <w:bookmarkEnd w:id="119"/>
      <w:bookmarkEnd w:id="120"/>
      <w:bookmarkEnd w:id="121"/>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2" w:name="_Toc22767"/>
      <w:bookmarkStart w:id="123" w:name="_Toc13983"/>
      <w:bookmarkStart w:id="124" w:name="_Toc25023"/>
      <w:r>
        <w:rPr>
          <w:rFonts w:hint="eastAsia"/>
          <w:highlight w:val="none"/>
          <w:lang w:val="en-US" w:eastAsia="zh-CN"/>
        </w:rPr>
        <w:t>安装使用注意</w:t>
      </w:r>
      <w:bookmarkEnd w:id="122"/>
      <w:bookmarkEnd w:id="123"/>
      <w:bookmarkEnd w:id="124"/>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CDFCD5B">
      <w:pPr>
        <w:numPr>
          <w:ilvl w:val="0"/>
          <w:numId w:val="7"/>
        </w:numPr>
      </w:pPr>
      <w:r>
        <w:rPr>
          <w:rFonts w:hint="eastAsia" w:ascii="Times New Roman" w:hAnsi="Times New Roman" w:eastAsia="宋体"/>
          <w:highlight w:val="none"/>
          <w:lang w:val="en-US" w:eastAsia="zh-CN"/>
        </w:rPr>
        <w:t>传感器测试和应用时，须避免正面垂直进气。</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5" w:name="_Toc19635"/>
      <w:bookmarkStart w:id="126" w:name="_Toc21119"/>
      <w:r>
        <w:rPr>
          <w:rFonts w:hint="eastAsia"/>
          <w:highlight w:val="none"/>
          <w:lang w:val="en-US" w:eastAsia="zh-CN"/>
        </w:rPr>
        <w:t>安装示意</w:t>
      </w:r>
      <w:bookmarkEnd w:id="125"/>
      <w:bookmarkEnd w:id="126"/>
    </w:p>
    <w:bookmarkEnd w:id="114"/>
    <w:bookmarkEnd w:id="115"/>
    <w:bookmarkEnd w:id="116"/>
    <w:bookmarkEnd w:id="117"/>
    <w:bookmarkEnd w:id="118"/>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5849D1E9">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7" w:name="_Toc27601"/>
      <w:r>
        <w:rPr>
          <w:rFonts w:hint="eastAsia" w:ascii="Times New Roman" w:hAnsi="Times New Roman" w:eastAsia="宋体"/>
          <w:b/>
          <w:sz w:val="21"/>
          <w:lang w:val="en-US" w:eastAsia="zh-CN"/>
        </w:rPr>
        <w:t>操作</w:t>
      </w:r>
      <w:bookmarkEnd w:id="127"/>
    </w:p>
    <w:p w14:paraId="27B9529C">
      <w:pPr>
        <w:pStyle w:val="3"/>
        <w:bidi w:val="0"/>
        <w:rPr>
          <w:rFonts w:hint="default"/>
          <w:lang w:val="en-US" w:eastAsia="zh-CN"/>
        </w:rPr>
      </w:pPr>
      <w:bookmarkStart w:id="128" w:name="_Toc30196"/>
      <w:r>
        <w:rPr>
          <w:rFonts w:hint="eastAsia"/>
          <w:lang w:val="en-US" w:eastAsia="zh-CN"/>
        </w:rPr>
        <w:t>显示与操作单元</w:t>
      </w:r>
      <w:bookmarkEnd w:id="128"/>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甲醛浓度测量值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表示当前采集甲醛气体浓度值触发报警阈值</w:t>
      </w:r>
      <w:r>
        <w:rPr>
          <w:rFonts w:hint="default"/>
          <w:lang w:val="en-US" w:eastAsia="zh-CN"/>
        </w:rPr>
        <w:t>。</w:t>
      </w:r>
    </w:p>
    <w:p w14:paraId="5C275928">
      <w:pPr>
        <w:pStyle w:val="3"/>
        <w:bidi w:val="0"/>
        <w:ind w:left="567" w:hanging="567"/>
        <w:rPr>
          <w:rFonts w:hint="default"/>
          <w:lang w:val="en-US" w:eastAsia="zh-CN"/>
        </w:rPr>
      </w:pPr>
      <w:bookmarkStart w:id="129" w:name="_Toc19136"/>
      <w:r>
        <w:rPr>
          <w:rFonts w:hint="eastAsia"/>
          <w:lang w:val="en-US" w:eastAsia="zh-CN"/>
        </w:rPr>
        <w:t>现场操作</w:t>
      </w:r>
      <w:bookmarkEnd w:id="129"/>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Calibration页面可对传感器进行校准。校准时需准备在甲醛浓度为零的环境中进行校准。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零点校准：将传感器放在甲醛浓度为零的环境中，待3~5分钟数值稳定后进行零点校准。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0"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1" w:name="_Toc13746"/>
      <w:r>
        <w:rPr>
          <w:rFonts w:hint="eastAsia"/>
          <w:lang w:val="en-US" w:eastAsia="zh-CN"/>
        </w:rPr>
        <w:t>设备</w:t>
      </w:r>
      <w:r>
        <w:rPr>
          <w:rFonts w:hint="eastAsia" w:ascii="Times New Roman" w:hAnsi="Times New Roman" w:eastAsia="宋体"/>
          <w:lang w:val="en-US" w:eastAsia="zh-CN"/>
        </w:rPr>
        <w:t>上云</w:t>
      </w:r>
      <w:bookmarkEnd w:id="130"/>
      <w:bookmarkEnd w:id="131"/>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2" w:name="_Toc12303"/>
      <w:r>
        <w:rPr>
          <w:rFonts w:hint="eastAsia"/>
          <w:lang w:val="en-US" w:eastAsia="zh-CN"/>
        </w:rPr>
        <w:t>设备本地蓝牙配置</w:t>
      </w:r>
      <w:bookmarkEnd w:id="132"/>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3" w:name="_Toc27083"/>
      <w:r>
        <w:rPr>
          <w:rFonts w:hint="eastAsia" w:ascii="Times New Roman" w:hAnsi="Times New Roman" w:eastAsia="宋体"/>
          <w:lang w:val="en-US" w:eastAsia="zh-CN"/>
        </w:rPr>
        <w:t>使用注意事项</w:t>
      </w:r>
      <w:bookmarkEnd w:id="133"/>
    </w:p>
    <w:p w14:paraId="60133A44">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29386"/>
      <w:r>
        <w:rPr>
          <w:rFonts w:hint="eastAsia" w:ascii="Times New Roman" w:hAnsi="Times New Roman" w:eastAsia="宋体"/>
          <w:b/>
          <w:sz w:val="21"/>
          <w:lang w:val="en-US" w:eastAsia="zh-CN"/>
        </w:rPr>
        <w:t>故障分析及排除</w:t>
      </w:r>
      <w:bookmarkEnd w:id="134"/>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甲醛变送器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3DDAB3FB">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25382"/>
      <w:r>
        <w:rPr>
          <w:rFonts w:hint="eastAsia" w:ascii="Times New Roman" w:hAnsi="Times New Roman" w:eastAsia="宋体"/>
          <w:b/>
          <w:sz w:val="21"/>
          <w:lang w:val="en-US" w:eastAsia="zh-CN"/>
        </w:rPr>
        <w:t>质保及售后服务</w:t>
      </w:r>
      <w:bookmarkEnd w:id="135"/>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40AB11B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6" w:name="_Toc22776"/>
      <w:bookmarkStart w:id="137" w:name="_Toc3977"/>
      <w:bookmarkStart w:id="138" w:name="_Toc2118"/>
      <w:bookmarkStart w:id="139" w:name="_Toc9786"/>
      <w:r>
        <w:rPr>
          <w:rFonts w:hint="eastAsia"/>
          <w:b/>
          <w:sz w:val="21"/>
          <w:lang w:val="en-US" w:eastAsia="zh-CN"/>
        </w:rPr>
        <w:t>附录 数据通信</w:t>
      </w:r>
      <w:bookmarkEnd w:id="136"/>
      <w:bookmarkEnd w:id="137"/>
      <w:bookmarkEnd w:id="138"/>
      <w:bookmarkEnd w:id="139"/>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787962B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ppm，默认0.3</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ppm，默认0.12</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3D CC CC CD A2 82</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3D CC CC CD</w:t>
      </w:r>
      <w:r>
        <w:rPr>
          <w:rFonts w:hint="eastAsia" w:ascii="Times New Roman" w:hAnsi="Times New Roman" w:eastAsia="宋体"/>
          <w:b w:val="0"/>
          <w:bCs w:val="0"/>
          <w:lang w:val="en-US" w:eastAsia="zh-CN"/>
        </w:rPr>
        <w:t>，即</w:t>
      </w:r>
      <w:r>
        <w:rPr>
          <w:rFonts w:hint="eastAsia"/>
          <w:b w:val="0"/>
          <w:bCs w:val="0"/>
          <w:lang w:val="en-US" w:eastAsia="zh-CN"/>
        </w:rPr>
        <w:t>0.1ppm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甲醛</w:t>
      </w:r>
      <w:r>
        <w:rPr>
          <w:rFonts w:hint="eastAsia" w:ascii="Times New Roman" w:hAnsi="Times New Roman" w:eastAsia="宋体"/>
          <w:b w:val="0"/>
          <w:bCs w:val="0"/>
          <w:lang w:val="en-US" w:eastAsia="zh-CN"/>
        </w:rPr>
        <w:t>高阈值为</w:t>
      </w:r>
      <w:r>
        <w:rPr>
          <w:rFonts w:hint="eastAsia"/>
          <w:b w:val="0"/>
          <w:bCs w:val="0"/>
          <w:lang w:val="en-US" w:eastAsia="zh-CN"/>
        </w:rPr>
        <w:t>0.2ppm</w:t>
      </w:r>
      <w:r>
        <w:rPr>
          <w:rFonts w:hint="eastAsia" w:ascii="Times New Roman" w:hAnsi="Times New Roman" w:eastAsia="宋体"/>
          <w:b w:val="0"/>
          <w:bCs w:val="0"/>
          <w:lang w:val="en-US" w:eastAsia="zh-CN"/>
        </w:rPr>
        <w:t>、</w:t>
      </w:r>
      <w:r>
        <w:rPr>
          <w:rFonts w:hint="eastAsia"/>
          <w:b w:val="0"/>
          <w:bCs w:val="0"/>
          <w:lang w:val="en-US" w:eastAsia="zh-CN"/>
        </w:rPr>
        <w:t>甲醛</w:t>
      </w:r>
      <w:r>
        <w:rPr>
          <w:rFonts w:hint="eastAsia" w:ascii="Times New Roman" w:hAnsi="Times New Roman" w:eastAsia="宋体"/>
          <w:b w:val="0"/>
          <w:bCs w:val="0"/>
          <w:lang w:val="en-US" w:eastAsia="zh-CN"/>
        </w:rPr>
        <w:t>低阈值</w:t>
      </w:r>
      <w:r>
        <w:rPr>
          <w:rFonts w:hint="eastAsia"/>
          <w:b w:val="0"/>
          <w:bCs w:val="0"/>
          <w:lang w:val="en-US" w:eastAsia="zh-CN"/>
        </w:rPr>
        <w:t>0.</w:t>
      </w:r>
      <w:r>
        <w:rPr>
          <w:rFonts w:hint="eastAsia" w:ascii="Times New Roman" w:hAnsi="Times New Roman" w:eastAsia="宋体"/>
          <w:b w:val="0"/>
          <w:bCs w:val="0"/>
          <w:lang w:val="en-US" w:eastAsia="zh-CN"/>
        </w:rPr>
        <w:t>1</w:t>
      </w:r>
      <w:r>
        <w:rPr>
          <w:rFonts w:hint="eastAsia"/>
          <w:b w:val="0"/>
          <w:bCs w:val="0"/>
          <w:lang w:val="en-US" w:eastAsia="zh-CN"/>
        </w:rPr>
        <w:t>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3E 4C CC CD 3D CC CC CD 1D C3</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甲醛浓度高于高阈值报警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甲醛浓度低于下限</w:t>
            </w:r>
          </w:p>
        </w:tc>
      </w:tr>
    </w:tbl>
    <w:p w14:paraId="63832DC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15861"/>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T235</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T235</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甲醛</w:t>
      </w:r>
      <w:r>
        <w:rPr>
          <w:rFonts w:hint="eastAsia" w:ascii="Times New Roman" w:hAnsi="Times New Roman" w:eastAsia="宋体"/>
          <w:lang w:val="en-US" w:eastAsia="zh-CN"/>
        </w:rPr>
        <w:t>变送器，电池供电</w:t>
      </w:r>
    </w:p>
    <w:p w14:paraId="298DEDFF">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101675"/>
    <w:rsid w:val="016D1607"/>
    <w:rsid w:val="03870C59"/>
    <w:rsid w:val="04F64895"/>
    <w:rsid w:val="0530678A"/>
    <w:rsid w:val="055458EA"/>
    <w:rsid w:val="05812B41"/>
    <w:rsid w:val="063C2A27"/>
    <w:rsid w:val="069E423A"/>
    <w:rsid w:val="072F4F4B"/>
    <w:rsid w:val="0774295E"/>
    <w:rsid w:val="07B67C7D"/>
    <w:rsid w:val="07CC2F6B"/>
    <w:rsid w:val="08355A9E"/>
    <w:rsid w:val="08437A19"/>
    <w:rsid w:val="0B093D05"/>
    <w:rsid w:val="0B734C98"/>
    <w:rsid w:val="0D9F77C7"/>
    <w:rsid w:val="0E0F1632"/>
    <w:rsid w:val="0E121D8E"/>
    <w:rsid w:val="0E52151F"/>
    <w:rsid w:val="0E751CC7"/>
    <w:rsid w:val="0E8E7BE4"/>
    <w:rsid w:val="0EBD5EF0"/>
    <w:rsid w:val="0F430E61"/>
    <w:rsid w:val="0F7B1F2F"/>
    <w:rsid w:val="101A7019"/>
    <w:rsid w:val="10463305"/>
    <w:rsid w:val="10822D43"/>
    <w:rsid w:val="1164635D"/>
    <w:rsid w:val="1174359A"/>
    <w:rsid w:val="11EA5DC8"/>
    <w:rsid w:val="12BC340B"/>
    <w:rsid w:val="13190AA0"/>
    <w:rsid w:val="13F422A1"/>
    <w:rsid w:val="14A86F74"/>
    <w:rsid w:val="158A3C94"/>
    <w:rsid w:val="16B8213B"/>
    <w:rsid w:val="17575DF8"/>
    <w:rsid w:val="17A1319D"/>
    <w:rsid w:val="198D5B01"/>
    <w:rsid w:val="1B99078D"/>
    <w:rsid w:val="1C912B6A"/>
    <w:rsid w:val="1E285DF8"/>
    <w:rsid w:val="1E42799C"/>
    <w:rsid w:val="1FB91598"/>
    <w:rsid w:val="1FD426AE"/>
    <w:rsid w:val="203B5995"/>
    <w:rsid w:val="205D447F"/>
    <w:rsid w:val="22032E8D"/>
    <w:rsid w:val="222B1769"/>
    <w:rsid w:val="223E208E"/>
    <w:rsid w:val="22B468A5"/>
    <w:rsid w:val="230C7639"/>
    <w:rsid w:val="238A3FE8"/>
    <w:rsid w:val="24634697"/>
    <w:rsid w:val="24D85D0E"/>
    <w:rsid w:val="24FE421F"/>
    <w:rsid w:val="25380D99"/>
    <w:rsid w:val="25753EE9"/>
    <w:rsid w:val="276149AF"/>
    <w:rsid w:val="28F72F97"/>
    <w:rsid w:val="293E0BC6"/>
    <w:rsid w:val="29476D78"/>
    <w:rsid w:val="299E171E"/>
    <w:rsid w:val="2A126149"/>
    <w:rsid w:val="2A6C2BED"/>
    <w:rsid w:val="2AA27EE9"/>
    <w:rsid w:val="2C33629D"/>
    <w:rsid w:val="2C842721"/>
    <w:rsid w:val="2CC71C05"/>
    <w:rsid w:val="2DFF6B75"/>
    <w:rsid w:val="2EC13E2B"/>
    <w:rsid w:val="2FE21A1D"/>
    <w:rsid w:val="306D74E0"/>
    <w:rsid w:val="30B82700"/>
    <w:rsid w:val="30BD34B2"/>
    <w:rsid w:val="30FC211E"/>
    <w:rsid w:val="311D7312"/>
    <w:rsid w:val="31482F15"/>
    <w:rsid w:val="31483202"/>
    <w:rsid w:val="315C369D"/>
    <w:rsid w:val="31891F04"/>
    <w:rsid w:val="31C64BB0"/>
    <w:rsid w:val="31CF6BC1"/>
    <w:rsid w:val="32140715"/>
    <w:rsid w:val="324441C8"/>
    <w:rsid w:val="32681DDE"/>
    <w:rsid w:val="32AC70A5"/>
    <w:rsid w:val="32BC7672"/>
    <w:rsid w:val="34142C4F"/>
    <w:rsid w:val="343B467F"/>
    <w:rsid w:val="34874519"/>
    <w:rsid w:val="34ED6630"/>
    <w:rsid w:val="35B53EAD"/>
    <w:rsid w:val="35C47CDD"/>
    <w:rsid w:val="36406F2D"/>
    <w:rsid w:val="3654168E"/>
    <w:rsid w:val="377C2217"/>
    <w:rsid w:val="39111E53"/>
    <w:rsid w:val="39C3314D"/>
    <w:rsid w:val="39EB140E"/>
    <w:rsid w:val="3A6D758B"/>
    <w:rsid w:val="3B7F4E52"/>
    <w:rsid w:val="3CDE7541"/>
    <w:rsid w:val="3D7F382F"/>
    <w:rsid w:val="3E251EC1"/>
    <w:rsid w:val="3F6F72F9"/>
    <w:rsid w:val="3FCC4001"/>
    <w:rsid w:val="406D219C"/>
    <w:rsid w:val="412F5BD2"/>
    <w:rsid w:val="41322966"/>
    <w:rsid w:val="416008E1"/>
    <w:rsid w:val="43257C09"/>
    <w:rsid w:val="4337057B"/>
    <w:rsid w:val="433E7700"/>
    <w:rsid w:val="447E0A08"/>
    <w:rsid w:val="44C71617"/>
    <w:rsid w:val="46C202E8"/>
    <w:rsid w:val="47CD163B"/>
    <w:rsid w:val="482D0EBE"/>
    <w:rsid w:val="48320D42"/>
    <w:rsid w:val="48A779B6"/>
    <w:rsid w:val="48FD47D9"/>
    <w:rsid w:val="49060563"/>
    <w:rsid w:val="49660E46"/>
    <w:rsid w:val="499626E6"/>
    <w:rsid w:val="4AD94B37"/>
    <w:rsid w:val="4B1A6945"/>
    <w:rsid w:val="4B570322"/>
    <w:rsid w:val="4C7A0C69"/>
    <w:rsid w:val="4E2D698F"/>
    <w:rsid w:val="4FAB04B3"/>
    <w:rsid w:val="4FC82F56"/>
    <w:rsid w:val="4FD60865"/>
    <w:rsid w:val="50735531"/>
    <w:rsid w:val="513242BC"/>
    <w:rsid w:val="51C5066C"/>
    <w:rsid w:val="530A52F7"/>
    <w:rsid w:val="531059C7"/>
    <w:rsid w:val="53E27924"/>
    <w:rsid w:val="53F71FB7"/>
    <w:rsid w:val="54DC7CC1"/>
    <w:rsid w:val="56531AA7"/>
    <w:rsid w:val="568B06F7"/>
    <w:rsid w:val="5889510A"/>
    <w:rsid w:val="5899314F"/>
    <w:rsid w:val="5922193C"/>
    <w:rsid w:val="59AA5F42"/>
    <w:rsid w:val="5A124F02"/>
    <w:rsid w:val="5A422B6B"/>
    <w:rsid w:val="5A757046"/>
    <w:rsid w:val="5ABC5689"/>
    <w:rsid w:val="5CEB0141"/>
    <w:rsid w:val="5E304F6C"/>
    <w:rsid w:val="5E641A3D"/>
    <w:rsid w:val="5E8B2479"/>
    <w:rsid w:val="5F555D83"/>
    <w:rsid w:val="5FD3241A"/>
    <w:rsid w:val="5FDA100E"/>
    <w:rsid w:val="60175568"/>
    <w:rsid w:val="63A177AC"/>
    <w:rsid w:val="64DD0CB7"/>
    <w:rsid w:val="653914E4"/>
    <w:rsid w:val="653F695E"/>
    <w:rsid w:val="671F29FF"/>
    <w:rsid w:val="67753429"/>
    <w:rsid w:val="6860298C"/>
    <w:rsid w:val="68AB4C28"/>
    <w:rsid w:val="68C31058"/>
    <w:rsid w:val="68C42938"/>
    <w:rsid w:val="692F51A9"/>
    <w:rsid w:val="69B96DDD"/>
    <w:rsid w:val="6A2E60C6"/>
    <w:rsid w:val="6AEA599F"/>
    <w:rsid w:val="6B2F5EBA"/>
    <w:rsid w:val="6BDE2736"/>
    <w:rsid w:val="6C6F4534"/>
    <w:rsid w:val="6D8F2D6B"/>
    <w:rsid w:val="6E664271"/>
    <w:rsid w:val="6F386377"/>
    <w:rsid w:val="6F9475B3"/>
    <w:rsid w:val="709C7DB0"/>
    <w:rsid w:val="71E50004"/>
    <w:rsid w:val="724C19BF"/>
    <w:rsid w:val="725D3684"/>
    <w:rsid w:val="72BD7A32"/>
    <w:rsid w:val="734B7749"/>
    <w:rsid w:val="75696AA7"/>
    <w:rsid w:val="7614272B"/>
    <w:rsid w:val="76346CA2"/>
    <w:rsid w:val="76CC46E8"/>
    <w:rsid w:val="77334767"/>
    <w:rsid w:val="7A102B3D"/>
    <w:rsid w:val="7A5C270A"/>
    <w:rsid w:val="7A70182E"/>
    <w:rsid w:val="7D63792D"/>
    <w:rsid w:val="7FF64583"/>
    <w:rsid w:val="A3EB10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2195</Words>
  <Characters>2716</Characters>
  <Lines>0</Lines>
  <Paragraphs>0</Paragraphs>
  <TotalTime>18</TotalTime>
  <ScaleCrop>false</ScaleCrop>
  <LinksUpToDate>false</LinksUpToDate>
  <CharactersWithSpaces>2846</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DD8D1B98C4BEA96F3BF78B69914EE9FB_43</vt:lpwstr>
  </property>
  <property fmtid="{D5CDD505-2E9C-101B-9397-08002B2CF9AE}" pid="4" name="KSOTemplateDocerSaveRecord">
    <vt:lpwstr>eyJoZGlkIjoiOTYwNGZiYWFmZDk0YWM2ZWVhN2M0YTFkOTA1ODdjMWEiLCJ1c2VySWQiOiI3MTU2MTUxODEifQ==</vt:lpwstr>
  </property>
</Properties>
</file>