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14216"/>
      <w:r>
        <w:rPr>
          <w:rFonts w:hint="eastAsia" w:ascii="黑体" w:hAnsi="黑体" w:eastAsia="黑体" w:cs="黑体"/>
          <w:b w:val="0"/>
          <w:bCs/>
          <w:spacing w:val="-7"/>
          <w:sz w:val="32"/>
          <w:szCs w:val="18"/>
          <w:lang w:val="en-US" w:eastAsia="zh-CN"/>
        </w:rPr>
        <w:t>分体式甲烷变送器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WE-T230使用说明书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0-NB.pngT230-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0-NB.pngT230-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Pr>
        <w:jc w:val="center"/>
      </w:pPr>
    </w:p>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T230</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T230</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6F599328">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326"/>
      <w:bookmarkStart w:id="2" w:name="_Toc17598"/>
      <w:bookmarkStart w:id="3" w:name="_Toc41996141"/>
      <w:bookmarkStart w:id="4" w:name="_Toc12294"/>
      <w:bookmarkStart w:id="5" w:name="_Toc25601"/>
      <w:bookmarkStart w:id="6" w:name="_Toc29143"/>
      <w:bookmarkStart w:id="7" w:name="_Toc5895"/>
      <w:bookmarkStart w:id="8" w:name="_Toc26903"/>
      <w:bookmarkStart w:id="9" w:name="_Toc12915"/>
      <w:bookmarkStart w:id="10" w:name="_Toc2551"/>
      <w:bookmarkStart w:id="11" w:name="_Toc7823"/>
      <w:bookmarkStart w:id="12" w:name="_Toc21437"/>
      <w:bookmarkStart w:id="13" w:name="_Toc29297"/>
      <w:bookmarkStart w:id="14" w:name="_Toc5581"/>
      <w:bookmarkStart w:id="15" w:name="_Toc18067"/>
      <w:bookmarkStart w:id="16" w:name="_Toc11653"/>
      <w:bookmarkStart w:id="17" w:name="_Toc30858"/>
      <w:bookmarkStart w:id="18" w:name="_Toc15930"/>
      <w:bookmarkStart w:id="19" w:name="_Toc7003"/>
      <w:bookmarkStart w:id="20" w:name="_Toc7640"/>
      <w:bookmarkStart w:id="21" w:name="_Toc28135"/>
      <w:bookmarkStart w:id="22" w:name="_Toc16992"/>
      <w:bookmarkStart w:id="23" w:name="_Toc22939"/>
      <w:bookmarkStart w:id="24" w:name="_Toc20964"/>
      <w:bookmarkStart w:id="25" w:name="_Toc29042"/>
      <w:bookmarkStart w:id="26" w:name="_Toc10628"/>
      <w:bookmarkStart w:id="27" w:name="_Toc3490"/>
      <w:bookmarkStart w:id="28" w:name="_Toc30832"/>
      <w:bookmarkStart w:id="29" w:name="_Toc4151"/>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799"/>
      <w:bookmarkStart w:id="31" w:name="_Toc9267"/>
      <w:bookmarkStart w:id="32" w:name="_Toc18036"/>
      <w:bookmarkStart w:id="33" w:name="_Toc1089"/>
      <w:bookmarkStart w:id="34" w:name="_Toc23414"/>
      <w:bookmarkStart w:id="35" w:name="_Toc17441"/>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6050"/>
      <w:bookmarkStart w:id="37" w:name="_Toc3613"/>
      <w:bookmarkStart w:id="38" w:name="_Toc25903"/>
      <w:bookmarkStart w:id="39" w:name="_Toc116"/>
      <w:bookmarkStart w:id="40" w:name="_Toc20946"/>
      <w:bookmarkStart w:id="41" w:name="_Toc7143"/>
      <w:bookmarkStart w:id="42" w:name="_Toc12883"/>
      <w:bookmarkStart w:id="43" w:name="_Toc41996142"/>
      <w:bookmarkStart w:id="44" w:name="_Toc27291"/>
      <w:bookmarkStart w:id="45" w:name="_Toc25155"/>
      <w:bookmarkStart w:id="46" w:name="_Toc30410"/>
      <w:bookmarkStart w:id="47" w:name="_Toc29781"/>
      <w:bookmarkStart w:id="48" w:name="_Toc30640"/>
      <w:bookmarkStart w:id="49" w:name="_Toc14195"/>
      <w:bookmarkStart w:id="50" w:name="_Toc13604"/>
      <w:bookmarkStart w:id="51" w:name="_Toc8275"/>
      <w:bookmarkStart w:id="52" w:name="_Toc27473"/>
      <w:bookmarkStart w:id="53" w:name="_Toc27948"/>
      <w:bookmarkStart w:id="54" w:name="_Toc30766"/>
      <w:bookmarkStart w:id="55" w:name="_Toc1549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19503"/>
      <w:bookmarkStart w:id="57" w:name="_Toc9947"/>
      <w:bookmarkStart w:id="58" w:name="_Toc2253"/>
      <w:bookmarkStart w:id="59" w:name="_Toc41996143"/>
      <w:bookmarkStart w:id="60" w:name="_Toc18559"/>
      <w:bookmarkStart w:id="61" w:name="_Toc24285"/>
      <w:bookmarkStart w:id="62" w:name="_Toc21225"/>
      <w:bookmarkStart w:id="63" w:name="_Toc32096"/>
      <w:bookmarkStart w:id="64" w:name="_Toc29408"/>
      <w:bookmarkStart w:id="65" w:name="_Toc6181"/>
      <w:bookmarkStart w:id="66" w:name="_Toc8121"/>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7019"/>
      <w:bookmarkStart w:id="68" w:name="_Toc8382"/>
      <w:bookmarkStart w:id="69" w:name="_Toc5685"/>
      <w:bookmarkStart w:id="70" w:name="_Toc10737"/>
      <w:bookmarkStart w:id="71" w:name="_Toc23281"/>
      <w:bookmarkStart w:id="72" w:name="_Toc4541"/>
      <w:bookmarkStart w:id="73" w:name="_Toc2697"/>
      <w:bookmarkStart w:id="74" w:name="_Toc10100"/>
      <w:bookmarkStart w:id="75" w:name="_Toc24374"/>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T230</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4243"/>
      <w:bookmarkStart w:id="77" w:name="_Toc28565"/>
      <w:bookmarkStart w:id="78" w:name="_Toc13102"/>
      <w:bookmarkStart w:id="79" w:name="_Toc20359"/>
      <w:bookmarkStart w:id="80" w:name="_Toc7067"/>
      <w:bookmarkStart w:id="81" w:name="_Toc27219"/>
      <w:bookmarkStart w:id="82" w:name="_Toc15579"/>
      <w:bookmarkStart w:id="83" w:name="_Toc14420"/>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甲烷变送器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6C44520C">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7902"/>
          <w:bookmarkStart w:id="85" w:name="_Toc24272"/>
          <w:bookmarkStart w:id="86" w:name="_Toc8158"/>
          <w:bookmarkStart w:id="87" w:name="_Toc16875"/>
          <w:bookmarkStart w:id="88" w:name="_Toc26604"/>
          <w:bookmarkStart w:id="89" w:name="_Toc29456_WPSOffice_Level1"/>
          <w:bookmarkStart w:id="90" w:name="_Toc21763_WPSOffice_Level1"/>
          <w:bookmarkStart w:id="91" w:name="_Toc19467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6F620C7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_Toc14216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分体式甲烷变送器</w:t>
          </w:r>
          <w:r>
            <w:tab/>
          </w:r>
          <w:r>
            <w:fldChar w:fldCharType="begin"/>
          </w:r>
          <w:r>
            <w:instrText xml:space="preserve"> PAGEREF _Toc14216 \h </w:instrText>
          </w:r>
          <w:r>
            <w:fldChar w:fldCharType="separate"/>
          </w:r>
          <w:r>
            <w:t>1</w:t>
          </w:r>
          <w:r>
            <w:fldChar w:fldCharType="end"/>
          </w:r>
          <w:r>
            <w:rPr>
              <w:rFonts w:ascii="Times New Roman" w:hAnsi="Times New Roman" w:eastAsia="宋体" w:cs="Times New Roman"/>
            </w:rPr>
            <w:fldChar w:fldCharType="end"/>
          </w:r>
        </w:p>
        <w:p w14:paraId="5CCB64A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_Toc25601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_Toc25601 \h </w:instrText>
          </w:r>
          <w:r>
            <w:fldChar w:fldCharType="separate"/>
          </w:r>
          <w:r>
            <w:t>II</w:t>
          </w:r>
          <w:r>
            <w:fldChar w:fldCharType="end"/>
          </w:r>
          <w:r>
            <w:rPr>
              <w:rFonts w:ascii="Times New Roman" w:hAnsi="Times New Roman" w:eastAsia="宋体" w:cs="Times New Roman"/>
            </w:rPr>
            <w:fldChar w:fldCharType="end"/>
          </w:r>
        </w:p>
        <w:p w14:paraId="3EB6D17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_Toc30410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_Toc30410 \h </w:instrText>
          </w:r>
          <w:r>
            <w:fldChar w:fldCharType="separate"/>
          </w:r>
          <w:r>
            <w:t>II</w:t>
          </w:r>
          <w:r>
            <w:fldChar w:fldCharType="end"/>
          </w:r>
          <w:r>
            <w:rPr>
              <w:rFonts w:ascii="Times New Roman" w:hAnsi="Times New Roman" w:eastAsia="宋体" w:cs="Times New Roman"/>
            </w:rPr>
            <w:fldChar w:fldCharType="end"/>
          </w:r>
        </w:p>
        <w:p w14:paraId="7C054ED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_Toc4541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_Toc4541 \h </w:instrText>
          </w:r>
          <w:r>
            <w:fldChar w:fldCharType="separate"/>
          </w:r>
          <w:r>
            <w:t>II</w:t>
          </w:r>
          <w:r>
            <w:fldChar w:fldCharType="end"/>
          </w:r>
          <w:r>
            <w:rPr>
              <w:rFonts w:ascii="Times New Roman" w:hAnsi="Times New Roman" w:eastAsia="宋体" w:cs="Times New Roman"/>
            </w:rPr>
            <w:fldChar w:fldCharType="end"/>
          </w:r>
        </w:p>
        <w:p w14:paraId="32CB706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_Toc13102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_Toc13102 \h </w:instrText>
          </w:r>
          <w:r>
            <w:fldChar w:fldCharType="separate"/>
          </w:r>
          <w:r>
            <w:t>III</w:t>
          </w:r>
          <w:r>
            <w:fldChar w:fldCharType="end"/>
          </w:r>
          <w:r>
            <w:rPr>
              <w:rFonts w:ascii="Times New Roman" w:hAnsi="Times New Roman" w:eastAsia="宋体" w:cs="Times New Roman"/>
            </w:rPr>
            <w:fldChar w:fldCharType="end"/>
          </w:r>
        </w:p>
        <w:p w14:paraId="660C7E3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_Toc29554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_Toc29554 \h </w:instrText>
          </w:r>
          <w:r>
            <w:fldChar w:fldCharType="separate"/>
          </w:r>
          <w:r>
            <w:t>1</w:t>
          </w:r>
          <w:r>
            <w:fldChar w:fldCharType="end"/>
          </w:r>
          <w:r>
            <w:rPr>
              <w:rFonts w:ascii="Times New Roman" w:hAnsi="Times New Roman" w:eastAsia="宋体" w:cs="Times New Roman"/>
            </w:rPr>
            <w:fldChar w:fldCharType="end"/>
          </w:r>
        </w:p>
        <w:p w14:paraId="1B97AC9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_Toc4750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_Toc4750 \h </w:instrText>
          </w:r>
          <w:r>
            <w:fldChar w:fldCharType="separate"/>
          </w:r>
          <w:r>
            <w:t>1</w:t>
          </w:r>
          <w:r>
            <w:fldChar w:fldCharType="end"/>
          </w:r>
          <w:r>
            <w:rPr>
              <w:rFonts w:ascii="Times New Roman" w:hAnsi="Times New Roman" w:eastAsia="宋体" w:cs="Times New Roman"/>
            </w:rPr>
            <w:fldChar w:fldCharType="end"/>
          </w:r>
        </w:p>
        <w:p w14:paraId="107A466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_Toc27761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_Toc27761 \h </w:instrText>
          </w:r>
          <w:r>
            <w:fldChar w:fldCharType="separate"/>
          </w:r>
          <w:r>
            <w:t>1</w:t>
          </w:r>
          <w:r>
            <w:fldChar w:fldCharType="end"/>
          </w:r>
          <w:r>
            <w:rPr>
              <w:rFonts w:ascii="Times New Roman" w:hAnsi="Times New Roman" w:eastAsia="宋体" w:cs="Times New Roman"/>
            </w:rPr>
            <w:fldChar w:fldCharType="end"/>
          </w:r>
        </w:p>
        <w:p w14:paraId="217C70F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_Toc29784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_Toc29784 \h </w:instrText>
          </w:r>
          <w:r>
            <w:fldChar w:fldCharType="separate"/>
          </w:r>
          <w:r>
            <w:t>2</w:t>
          </w:r>
          <w:r>
            <w:fldChar w:fldCharType="end"/>
          </w:r>
          <w:r>
            <w:rPr>
              <w:rFonts w:ascii="Times New Roman" w:hAnsi="Times New Roman" w:eastAsia="宋体" w:cs="Times New Roman"/>
            </w:rPr>
            <w:fldChar w:fldCharType="end"/>
          </w:r>
        </w:p>
        <w:p w14:paraId="405084A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_Toc10847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_Toc10847 \h </w:instrText>
          </w:r>
          <w:r>
            <w:fldChar w:fldCharType="separate"/>
          </w:r>
          <w:r>
            <w:t>3</w:t>
          </w:r>
          <w:r>
            <w:fldChar w:fldCharType="end"/>
          </w:r>
          <w:r>
            <w:rPr>
              <w:rFonts w:ascii="Times New Roman" w:hAnsi="Times New Roman" w:eastAsia="宋体" w:cs="Times New Roman"/>
            </w:rPr>
            <w:fldChar w:fldCharType="end"/>
          </w:r>
        </w:p>
        <w:p w14:paraId="49C88C4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_Toc13251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_Toc13251 \h </w:instrText>
          </w:r>
          <w:r>
            <w:fldChar w:fldCharType="separate"/>
          </w:r>
          <w:r>
            <w:t>6</w:t>
          </w:r>
          <w:r>
            <w:fldChar w:fldCharType="end"/>
          </w:r>
          <w:r>
            <w:rPr>
              <w:rFonts w:ascii="Times New Roman" w:hAnsi="Times New Roman" w:eastAsia="宋体" w:cs="Times New Roman"/>
            </w:rPr>
            <w:fldChar w:fldCharType="end"/>
          </w:r>
        </w:p>
        <w:p w14:paraId="7F4DAE8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_Toc5920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_Toc5920 \h </w:instrText>
          </w:r>
          <w:r>
            <w:fldChar w:fldCharType="separate"/>
          </w:r>
          <w:r>
            <w:t>6</w:t>
          </w:r>
          <w:r>
            <w:fldChar w:fldCharType="end"/>
          </w:r>
          <w:r>
            <w:rPr>
              <w:rFonts w:ascii="Times New Roman" w:hAnsi="Times New Roman" w:eastAsia="宋体" w:cs="Times New Roman"/>
            </w:rPr>
            <w:fldChar w:fldCharType="end"/>
          </w:r>
        </w:p>
        <w:p w14:paraId="3AE938A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_Toc10398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_Toc10398 \h </w:instrText>
          </w:r>
          <w:r>
            <w:fldChar w:fldCharType="separate"/>
          </w:r>
          <w:r>
            <w:t>6</w:t>
          </w:r>
          <w:r>
            <w:fldChar w:fldCharType="end"/>
          </w:r>
          <w:r>
            <w:rPr>
              <w:rFonts w:ascii="Times New Roman" w:hAnsi="Times New Roman" w:eastAsia="宋体" w:cs="Times New Roman"/>
            </w:rPr>
            <w:fldChar w:fldCharType="end"/>
          </w:r>
        </w:p>
        <w:p w14:paraId="5C2971A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_Toc21204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_Toc21204 \h </w:instrText>
          </w:r>
          <w:r>
            <w:fldChar w:fldCharType="separate"/>
          </w:r>
          <w:r>
            <w:t>6</w:t>
          </w:r>
          <w:r>
            <w:fldChar w:fldCharType="end"/>
          </w:r>
          <w:r>
            <w:rPr>
              <w:rFonts w:ascii="Times New Roman" w:hAnsi="Times New Roman" w:eastAsia="宋体" w:cs="Times New Roman"/>
            </w:rPr>
            <w:fldChar w:fldCharType="end"/>
          </w:r>
        </w:p>
        <w:p w14:paraId="1C5B34C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_Toc17364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_Toc17364 \h </w:instrText>
          </w:r>
          <w:r>
            <w:fldChar w:fldCharType="separate"/>
          </w:r>
          <w:r>
            <w:t>7</w:t>
          </w:r>
          <w:r>
            <w:fldChar w:fldCharType="end"/>
          </w:r>
          <w:r>
            <w:rPr>
              <w:rFonts w:ascii="Times New Roman" w:hAnsi="Times New Roman" w:eastAsia="宋体" w:cs="Times New Roman"/>
            </w:rPr>
            <w:fldChar w:fldCharType="end"/>
          </w:r>
        </w:p>
        <w:p w14:paraId="6C21042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_Toc16093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_Toc16093 \h </w:instrText>
          </w:r>
          <w:r>
            <w:fldChar w:fldCharType="separate"/>
          </w:r>
          <w:r>
            <w:t>7</w:t>
          </w:r>
          <w:r>
            <w:fldChar w:fldCharType="end"/>
          </w:r>
          <w:r>
            <w:rPr>
              <w:rFonts w:ascii="Times New Roman" w:hAnsi="Times New Roman" w:eastAsia="宋体" w:cs="Times New Roman"/>
            </w:rPr>
            <w:fldChar w:fldCharType="end"/>
          </w:r>
        </w:p>
        <w:p w14:paraId="1132905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_Toc19673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_Toc19673 \h </w:instrText>
          </w:r>
          <w:r>
            <w:fldChar w:fldCharType="separate"/>
          </w:r>
          <w:r>
            <w:t>7</w:t>
          </w:r>
          <w:r>
            <w:fldChar w:fldCharType="end"/>
          </w:r>
          <w:r>
            <w:rPr>
              <w:rFonts w:ascii="Times New Roman" w:hAnsi="Times New Roman" w:eastAsia="宋体" w:cs="Times New Roman"/>
            </w:rPr>
            <w:fldChar w:fldCharType="end"/>
          </w:r>
        </w:p>
        <w:p w14:paraId="466BFAA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_Toc10769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_Toc10769 \h </w:instrText>
          </w:r>
          <w:r>
            <w:fldChar w:fldCharType="separate"/>
          </w:r>
          <w:r>
            <w:t>8</w:t>
          </w:r>
          <w:r>
            <w:fldChar w:fldCharType="end"/>
          </w:r>
          <w:r>
            <w:rPr>
              <w:rFonts w:ascii="Times New Roman" w:hAnsi="Times New Roman" w:eastAsia="宋体" w:cs="Times New Roman"/>
            </w:rPr>
            <w:fldChar w:fldCharType="end"/>
          </w:r>
        </w:p>
        <w:p w14:paraId="35952F0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_Toc12177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_Toc12177 \h </w:instrText>
          </w:r>
          <w:r>
            <w:fldChar w:fldCharType="separate"/>
          </w:r>
          <w:r>
            <w:t>10</w:t>
          </w:r>
          <w:r>
            <w:fldChar w:fldCharType="end"/>
          </w:r>
          <w:r>
            <w:rPr>
              <w:rFonts w:ascii="Times New Roman" w:hAnsi="Times New Roman" w:eastAsia="宋体" w:cs="Times New Roman"/>
            </w:rPr>
            <w:fldChar w:fldCharType="end"/>
          </w:r>
        </w:p>
        <w:p w14:paraId="0F92539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_Toc28549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_Toc28549 \h </w:instrText>
          </w:r>
          <w:r>
            <w:fldChar w:fldCharType="separate"/>
          </w:r>
          <w:r>
            <w:t>10</w:t>
          </w:r>
          <w:r>
            <w:fldChar w:fldCharType="end"/>
          </w:r>
          <w:r>
            <w:rPr>
              <w:rFonts w:ascii="Times New Roman" w:hAnsi="Times New Roman" w:eastAsia="宋体" w:cs="Times New Roman"/>
            </w:rPr>
            <w:fldChar w:fldCharType="end"/>
          </w:r>
        </w:p>
        <w:p w14:paraId="6154BC0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_Toc1660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_Toc1660 \h </w:instrText>
          </w:r>
          <w:r>
            <w:fldChar w:fldCharType="separate"/>
          </w:r>
          <w:r>
            <w:t>13</w:t>
          </w:r>
          <w:r>
            <w:fldChar w:fldCharType="end"/>
          </w:r>
          <w:r>
            <w:rPr>
              <w:rFonts w:ascii="Times New Roman" w:hAnsi="Times New Roman" w:eastAsia="宋体" w:cs="Times New Roman"/>
            </w:rPr>
            <w:fldChar w:fldCharType="end"/>
          </w:r>
        </w:p>
        <w:p w14:paraId="7393ADD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_Toc9358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_Toc9358 \h </w:instrText>
          </w:r>
          <w:r>
            <w:fldChar w:fldCharType="separate"/>
          </w:r>
          <w:r>
            <w:t>16</w:t>
          </w:r>
          <w:r>
            <w:fldChar w:fldCharType="end"/>
          </w:r>
          <w:r>
            <w:rPr>
              <w:rFonts w:ascii="Times New Roman" w:hAnsi="Times New Roman" w:eastAsia="宋体" w:cs="Times New Roman"/>
            </w:rPr>
            <w:fldChar w:fldCharType="end"/>
          </w:r>
        </w:p>
        <w:p w14:paraId="0591A2E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_Toc11046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_Toc11046 \h </w:instrText>
          </w:r>
          <w:r>
            <w:fldChar w:fldCharType="separate"/>
          </w:r>
          <w:r>
            <w:t>19</w:t>
          </w:r>
          <w:r>
            <w:fldChar w:fldCharType="end"/>
          </w:r>
          <w:r>
            <w:rPr>
              <w:rFonts w:ascii="Times New Roman" w:hAnsi="Times New Roman" w:eastAsia="宋体" w:cs="Times New Roman"/>
            </w:rPr>
            <w:fldChar w:fldCharType="end"/>
          </w:r>
        </w:p>
        <w:p w14:paraId="5EAE82F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_Toc6122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_Toc6122 \h </w:instrText>
          </w:r>
          <w:r>
            <w:fldChar w:fldCharType="separate"/>
          </w:r>
          <w:r>
            <w:t>21</w:t>
          </w:r>
          <w:r>
            <w:fldChar w:fldCharType="end"/>
          </w:r>
          <w:r>
            <w:rPr>
              <w:rFonts w:ascii="Times New Roman" w:hAnsi="Times New Roman" w:eastAsia="宋体" w:cs="Times New Roman"/>
            </w:rPr>
            <w:fldChar w:fldCharType="end"/>
          </w:r>
        </w:p>
        <w:p w14:paraId="1B3F2C8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_Toc10024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_Toc10024 \h </w:instrText>
          </w:r>
          <w:r>
            <w:fldChar w:fldCharType="separate"/>
          </w:r>
          <w:r>
            <w:t>22</w:t>
          </w:r>
          <w:r>
            <w:fldChar w:fldCharType="end"/>
          </w:r>
          <w:r>
            <w:rPr>
              <w:rFonts w:ascii="Times New Roman" w:hAnsi="Times New Roman" w:eastAsia="宋体" w:cs="Times New Roman"/>
            </w:rPr>
            <w:fldChar w:fldCharType="end"/>
          </w:r>
        </w:p>
        <w:p w14:paraId="7EDC82A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_Toc13116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_Toc13116 \h </w:instrText>
          </w:r>
          <w:r>
            <w:fldChar w:fldCharType="separate"/>
          </w:r>
          <w:r>
            <w:t>24</w:t>
          </w:r>
          <w:r>
            <w:fldChar w:fldCharType="end"/>
          </w:r>
          <w:r>
            <w:rPr>
              <w:rFonts w:ascii="Times New Roman" w:hAnsi="Times New Roman" w:eastAsia="宋体" w:cs="Times New Roman"/>
            </w:rPr>
            <w:fldChar w:fldCharType="end"/>
          </w:r>
        </w:p>
        <w:p w14:paraId="5945966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_Toc29257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_Toc29257 \h </w:instrText>
          </w:r>
          <w:r>
            <w:fldChar w:fldCharType="separate"/>
          </w:r>
          <w:r>
            <w:t>25</w:t>
          </w:r>
          <w:r>
            <w:fldChar w:fldCharType="end"/>
          </w:r>
          <w:r>
            <w:rPr>
              <w:rFonts w:ascii="Times New Roman" w:hAnsi="Times New Roman" w:eastAsia="宋体" w:cs="Times New Roman"/>
            </w:rPr>
            <w:fldChar w:fldCharType="end"/>
          </w:r>
        </w:p>
        <w:p w14:paraId="1916885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_Toc6449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_Toc6449 \h </w:instrText>
          </w:r>
          <w:r>
            <w:fldChar w:fldCharType="separate"/>
          </w:r>
          <w:r>
            <w:t>31</w:t>
          </w:r>
          <w:r>
            <w:fldChar w:fldCharType="end"/>
          </w:r>
          <w:r>
            <w:rPr>
              <w:rFonts w:ascii="Times New Roman" w:hAnsi="Times New Roman" w:eastAsia="宋体" w:cs="Times New Roman"/>
            </w:rPr>
            <w:fldChar w:fldCharType="end"/>
          </w:r>
        </w:p>
        <w:p w14:paraId="6FBFBC22">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29554"/>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4750"/>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897_WPSOffice_Level2"/>
      <w:bookmarkStart w:id="95" w:name="_Toc20995_WPSOffice_Level2"/>
      <w:bookmarkStart w:id="96" w:name="_Toc31468_WPSOffice_Level2"/>
      <w:bookmarkStart w:id="97" w:name="_Toc25397_WPSOffice_Level2"/>
      <w:bookmarkStart w:id="98" w:name="_Toc24924_WPSOffice_Level2"/>
      <w:bookmarkStart w:id="99" w:name="_Toc26576_WPSOffice_Level2"/>
      <w:r>
        <w:rPr>
          <w:rFonts w:hint="default" w:ascii="宋体" w:hAnsi="宋体" w:eastAsia="宋体" w:cs="宋体"/>
          <w:lang w:val="en-US" w:eastAsia="zh-CN"/>
        </w:rPr>
        <w:t>WE-</w:t>
      </w:r>
      <w:r>
        <w:rPr>
          <w:rFonts w:hint="eastAsia" w:ascii="宋体" w:hAnsi="宋体" w:cs="宋体"/>
          <w:lang w:val="en-US" w:eastAsia="zh-CN"/>
        </w:rPr>
        <w:t>T230</w:t>
      </w:r>
      <w:r>
        <w:rPr>
          <w:rFonts w:hint="eastAsia" w:ascii="宋体" w:hAnsi="宋体" w:eastAsia="宋体" w:cs="宋体"/>
          <w:lang w:val="en-US" w:eastAsia="zh-CN"/>
        </w:rPr>
        <w:t>型</w:t>
      </w:r>
      <w:r>
        <w:rPr>
          <w:rFonts w:hint="eastAsia" w:ascii="宋体" w:hAnsi="宋体" w:cs="宋体"/>
          <w:lang w:val="en-US" w:eastAsia="zh-CN"/>
        </w:rPr>
        <w:t>甲烷气体浓度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甲烷气体浓度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甲烷气体浓度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工业环境监测，矿井等空间监测。</w:t>
      </w:r>
      <w:r>
        <w:rPr>
          <w:rFonts w:hint="eastAsia" w:ascii="宋体" w:hAnsi="宋体" w:eastAsia="宋体" w:cs="宋体"/>
          <w:lang w:val="en-US" w:eastAsia="zh-CN"/>
        </w:rPr>
        <w:t>能够满足大多数工业应用对在线</w:t>
      </w:r>
      <w:r>
        <w:rPr>
          <w:rFonts w:hint="eastAsia" w:ascii="宋体" w:hAnsi="宋体" w:cs="宋体"/>
          <w:lang w:val="en-US" w:eastAsia="zh-CN"/>
        </w:rPr>
        <w:t>甲烷气体浓度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27761"/>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甲烷变送器采</w:t>
      </w:r>
      <w:r>
        <w:rPr>
          <w:rFonts w:hint="eastAsia"/>
          <w:highlight w:val="none"/>
          <w:lang w:val="en-US" w:eastAsia="zh-CN"/>
        </w:rPr>
        <w:t>用催化甲烷传感器，其原理是基于</w:t>
      </w:r>
      <w:r>
        <w:rPr>
          <w:rFonts w:hint="default"/>
          <w:highlight w:val="none"/>
          <w:lang w:val="en-US" w:eastAsia="zh-CN"/>
        </w:rPr>
        <w:t>惠斯通桥和催化燃烧效应</w:t>
      </w:r>
      <w:r>
        <w:rPr>
          <w:rFonts w:hint="eastAsia"/>
          <w:highlight w:val="none"/>
          <w:lang w:val="en-US" w:eastAsia="zh-CN"/>
        </w:rPr>
        <w:t>。工作时利用催化燃烧产生的热效应来检测可燃气体浓度。通过测量甲烷在催化元件表面燃烧引起的温度变化，来间接确定其浓度</w:t>
      </w:r>
      <w:r>
        <w:rPr>
          <w:rFonts w:hint="eastAsia"/>
          <w:lang w:val="en-US" w:eastAsia="zh-CN"/>
        </w:rPr>
        <w:t>。</w:t>
      </w:r>
    </w:p>
    <w:p w14:paraId="2510CCF2">
      <w:pPr>
        <w:keepNext w:val="0"/>
        <w:keepLines w:val="0"/>
        <w:widowControl/>
        <w:suppressLineNumbers w:val="0"/>
        <w:jc w:val="left"/>
        <w:rPr>
          <w:rFonts w:hint="eastAsia"/>
          <w:lang w:val="en-US" w:eastAsia="zh-CN"/>
        </w:rPr>
      </w:pPr>
      <w:r>
        <w:rPr>
          <w:rFonts w:hint="eastAsia"/>
          <w:lang w:val="en-US" w:eastAsia="zh-CN"/>
        </w:rPr>
        <w:t>甲烷变送器一般由一个甲烷传感器和一个变送器组成，通过电缆连接。当甲烷传感器采集到现场的甲烷气体浓度值后通过电缆传输至变送器。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29784"/>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5059_WPSOffice_Level2"/>
      <w:bookmarkStart w:id="103" w:name="_Toc21411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指示灯与按键，可以现场实时查看甲烷气体浓度值、报警信息、电量提示等。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71DD1C78">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10847"/>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甲烷气体CH4</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0~50000ppm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5%FS</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1ppm</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≥3年</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
                <w:woUserID w:val="1"/>
              </w:rPr>
              <w:t>0.32</w:t>
            </w:r>
            <w:r>
              <w:rPr>
                <w:rFonts w:hint="eastAsia"/>
                <w:highlight w:val="none"/>
                <w:lang w:val="en-US" w:eastAsia="zh-CN"/>
              </w:rPr>
              <w:t>年</w:t>
            </w:r>
          </w:p>
          <w:p w14:paraId="6C606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w:t>
            </w:r>
            <w:r>
              <w:rPr>
                <w:rFonts w:hint="eastAsia"/>
                <w:highlight w:val="none"/>
                <w:lang w:val="en-US" w:eastAsia="zh"/>
                <w:woUserID w:val="1"/>
              </w:rPr>
              <w:t>28</w:t>
            </w:r>
            <w:r>
              <w:rPr>
                <w:rFonts w:hint="eastAsia"/>
                <w:highlight w:val="none"/>
                <w:lang w:val="en-US" w:eastAsia="zh-CN"/>
              </w:rPr>
              <w:t>年</w:t>
            </w:r>
          </w:p>
          <w:p w14:paraId="58CF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w:t>
            </w:r>
            <w:r>
              <w:rPr>
                <w:rFonts w:hint="eastAsia"/>
                <w:highlight w:val="none"/>
                <w:lang w:val="en-US" w:eastAsia="zh"/>
                <w:woUserID w:val="1"/>
              </w:rPr>
              <w:t>31</w:t>
            </w:r>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温度：（-10~55）℃，相对湿度：10%RH~95%RH（无凝结）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7ABEC9A5">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26576_WPSOffice_Level1"/>
      <w:bookmarkStart w:id="106" w:name="_Toc23137"/>
      <w:bookmarkStart w:id="107" w:name="_Toc897_WPSOffice_Level1"/>
      <w:bookmarkStart w:id="108" w:name="_Toc5059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3251"/>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5920"/>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1" w:name="_Toc10398"/>
      <w:r>
        <w:rPr>
          <w:rFonts w:hint="eastAsia"/>
          <w:b/>
          <w:bCs/>
          <w:lang w:val="en-US" w:eastAsia="zh-CN"/>
        </w:rPr>
        <w:t>连接线缆</w:t>
      </w:r>
      <w:bookmarkEnd w:id="111"/>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2" w:name="_Toc21204"/>
      <w:r>
        <w:rPr>
          <w:rFonts w:hint="eastAsia" w:ascii="Times New Roman" w:hAnsi="Times New Roman" w:eastAsia="宋体"/>
          <w:b/>
          <w:bCs/>
          <w:lang w:val="en-US" w:eastAsia="zh-CN"/>
        </w:rPr>
        <w:t>材质</w:t>
      </w:r>
      <w:bookmarkEnd w:id="112"/>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206ED8B7">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3" w:name="_Toc17364"/>
      <w:r>
        <w:rPr>
          <w:rFonts w:hint="eastAsia" w:ascii="Times New Roman" w:hAnsi="Times New Roman" w:eastAsia="宋体"/>
          <w:b/>
          <w:sz w:val="21"/>
          <w:lang w:val="en-US" w:eastAsia="zh-CN"/>
        </w:rPr>
        <w:t>安装</w:t>
      </w:r>
      <w:bookmarkEnd w:id="105"/>
      <w:bookmarkEnd w:id="106"/>
      <w:bookmarkEnd w:id="107"/>
      <w:bookmarkEnd w:id="108"/>
      <w:bookmarkStart w:id="114" w:name="_Toc23325"/>
      <w:bookmarkStart w:id="115" w:name="_Toc8102_WPSOffice_Level2"/>
      <w:bookmarkStart w:id="116" w:name="_Toc2997_WPSOffice_Level2"/>
      <w:bookmarkStart w:id="117" w:name="_Toc19936"/>
      <w:bookmarkStart w:id="118" w:name="_Toc5895_WPSOffice_Level2"/>
      <w:r>
        <w:rPr>
          <w:rFonts w:hint="eastAsia"/>
          <w:b/>
          <w:sz w:val="21"/>
          <w:lang w:val="en-US" w:eastAsia="zh-CN"/>
        </w:rPr>
        <w:t>与使用</w:t>
      </w:r>
      <w:bookmarkEnd w:id="113"/>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9" w:name="_Toc25939"/>
      <w:bookmarkStart w:id="120" w:name="_Toc29826"/>
      <w:bookmarkStart w:id="121" w:name="_Toc16093"/>
      <w:r>
        <w:rPr>
          <w:rFonts w:hint="eastAsia" w:ascii="Times New Roman" w:hAnsi="Times New Roman" w:eastAsia="宋体"/>
          <w:lang w:val="en-US" w:eastAsia="zh-CN"/>
        </w:rPr>
        <w:t>到货检查</w:t>
      </w:r>
      <w:bookmarkEnd w:id="119"/>
      <w:bookmarkEnd w:id="120"/>
      <w:bookmarkEnd w:id="121"/>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2" w:name="_Toc22767"/>
      <w:bookmarkStart w:id="123" w:name="_Toc13983"/>
      <w:bookmarkStart w:id="124" w:name="_Toc19673"/>
      <w:r>
        <w:rPr>
          <w:rFonts w:hint="eastAsia"/>
          <w:highlight w:val="none"/>
          <w:lang w:val="en-US" w:eastAsia="zh-CN"/>
        </w:rPr>
        <w:t>安装使用注意</w:t>
      </w:r>
      <w:bookmarkEnd w:id="122"/>
      <w:bookmarkEnd w:id="123"/>
      <w:bookmarkEnd w:id="124"/>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探头要避免暴露于硅粘接剂、发胶、硅橡胶、腻子或其它存在可挥发性硅化合物的场所。如果传感器的表面吸附了硅化合物蒸气，传感器的敏感材料会被硅化合物分解形成的二氧化硅包裹，抑制传感器的敏感性，并且不可恢复。</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传感器不能暴露在高浓度的腐蚀性气体（如H2S，SOX，Cl2，HCl 等）中，否则会引起加热材料及传感器引线的腐蚀或破坏，并会引起敏感材料性能发生不可逆的劣变。</w:t>
      </w:r>
    </w:p>
    <w:p w14:paraId="44D359F5">
      <w:pPr>
        <w:numPr>
          <w:ilvl w:val="0"/>
          <w:numId w:val="7"/>
        </w:numPr>
      </w:pPr>
      <w:r>
        <w:rPr>
          <w:rFonts w:hint="eastAsia" w:ascii="Times New Roman" w:hAnsi="Times New Roman" w:eastAsia="宋体"/>
          <w:highlight w:val="none"/>
          <w:lang w:val="en-US" w:eastAsia="zh-CN"/>
        </w:rPr>
        <w:t>传感器被碱金属尤其是盐水喷雾污染后，或暴露在卤素如氟利昂中，也会引起性能劣变。</w:t>
      </w:r>
    </w:p>
    <w:p w14:paraId="4CDFCD5B">
      <w:pPr>
        <w:numPr>
          <w:ilvl w:val="0"/>
          <w:numId w:val="7"/>
        </w:numPr>
      </w:pPr>
      <w:r>
        <w:rPr>
          <w:rFonts w:hint="eastAsia" w:ascii="Times New Roman" w:hAnsi="Times New Roman" w:eastAsia="宋体"/>
          <w:highlight w:val="none"/>
          <w:lang w:val="en-US" w:eastAsia="zh-CN"/>
        </w:rPr>
        <w:t>溅上水或浸到水中会造成传感器敏感特性下降。水在传感器敏感材料表面结冰会导致敏感层碎裂而丧失敏感特性。</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在高浓度气体中长期放置，会影响传感器特性。如用打火机气直接喷向传感器，会对传感器造成极大损害</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highlight w:val="none"/>
          <w:lang w:val="en-US" w:eastAsia="zh-CN"/>
        </w:rPr>
        <w:t>传感器应避免长时间暴露在极端环境下，如高湿、高温或高污环境。</w:t>
      </w:r>
    </w:p>
    <w:p w14:paraId="6D89041A">
      <w:pPr>
        <w:numPr>
          <w:ilvl w:val="0"/>
          <w:numId w:val="7"/>
        </w:numPr>
        <w:rPr>
          <w:rFonts w:hint="eastAsia" w:ascii="Times New Roman" w:hAnsi="Times New Roman" w:eastAsia="宋体"/>
          <w:highlight w:val="none"/>
          <w:lang w:val="en-US" w:eastAsia="zh-CN"/>
        </w:rPr>
      </w:pPr>
      <w:bookmarkStart w:id="141" w:name="_GoBack"/>
      <w:r>
        <w:rPr>
          <w:rFonts w:hint="eastAsia"/>
          <w:highlight w:val="none"/>
          <w:lang w:val="en-US" w:eastAsia="zh"/>
          <w:woUserID w:val="1"/>
        </w:rPr>
        <w:t>设备主机与传感器</w:t>
      </w:r>
      <w:bookmarkEnd w:id="141"/>
      <w:r>
        <w:rPr>
          <w:rFonts w:hint="eastAsia"/>
          <w:highlight w:val="none"/>
          <w:lang w:val="en-US" w:eastAsia="zh-CN"/>
        </w:rPr>
        <w:t>应该避免安装在震动源、冲击源</w:t>
      </w:r>
      <w:r>
        <w:rPr>
          <w:rFonts w:hint="eastAsia"/>
          <w:highlight w:val="none"/>
          <w:lang w:val="en-US" w:eastAsia="zh"/>
          <w:woUserID w:val="1"/>
        </w:rPr>
        <w:t>处</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5" w:name="_Toc21119"/>
      <w:bookmarkStart w:id="126" w:name="_Toc10769"/>
      <w:r>
        <w:rPr>
          <w:rFonts w:hint="eastAsia"/>
          <w:highlight w:val="none"/>
          <w:lang w:val="en-US" w:eastAsia="zh-CN"/>
        </w:rPr>
        <w:t>安装示意</w:t>
      </w:r>
      <w:bookmarkEnd w:id="125"/>
      <w:bookmarkEnd w:id="126"/>
    </w:p>
    <w:bookmarkEnd w:id="114"/>
    <w:bookmarkEnd w:id="115"/>
    <w:bookmarkEnd w:id="116"/>
    <w:bookmarkEnd w:id="117"/>
    <w:bookmarkEnd w:id="118"/>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p>
    <w:p w14:paraId="3B63F682">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17E2345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r>
        <w:rPr>
          <w:rFonts w:ascii="宋体" w:hAnsi="宋体" w:eastAsia="宋体" w:cs="宋体"/>
          <w:sz w:val="24"/>
          <w:szCs w:val="24"/>
        </w:rPr>
        <w:drawing>
          <wp:anchor distT="0" distB="0" distL="114300" distR="114300" simplePos="0" relativeHeight="251676672" behindDoc="0" locked="0" layoutInCell="1" allowOverlap="1">
            <wp:simplePos x="0" y="0"/>
            <wp:positionH relativeFrom="column">
              <wp:posOffset>342900</wp:posOffset>
            </wp:positionH>
            <wp:positionV relativeFrom="paragraph">
              <wp:posOffset>36195</wp:posOffset>
            </wp:positionV>
            <wp:extent cx="2305050" cy="1158240"/>
            <wp:effectExtent l="0" t="0" r="0" b="3810"/>
            <wp:wrapNone/>
            <wp:docPr id="2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IMG_256"/>
                    <pic:cNvPicPr>
                      <a:picLocks noChangeAspect="1"/>
                    </pic:cNvPicPr>
                  </pic:nvPicPr>
                  <pic:blipFill>
                    <a:blip r:embed="rId45"/>
                    <a:stretch>
                      <a:fillRect/>
                    </a:stretch>
                  </pic:blipFill>
                  <pic:spPr>
                    <a:xfrm>
                      <a:off x="0" y="0"/>
                      <a:ext cx="2305050" cy="1158240"/>
                    </a:xfrm>
                    <a:prstGeom prst="rect">
                      <a:avLst/>
                    </a:prstGeom>
                    <a:noFill/>
                    <a:ln w="9525">
                      <a:noFill/>
                    </a:ln>
                  </pic:spPr>
                </pic:pic>
              </a:graphicData>
            </a:graphic>
          </wp:anchor>
        </w:drawing>
      </w:r>
    </w:p>
    <w:p w14:paraId="15FC3C0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20BE1014">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090B734B">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4378927">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08BB3BE">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6883396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F4E1BC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000DCAD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7A549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7" w:name="_Toc12177"/>
      <w:r>
        <w:rPr>
          <w:rFonts w:hint="eastAsia" w:ascii="Times New Roman" w:hAnsi="Times New Roman" w:eastAsia="宋体"/>
          <w:b/>
          <w:sz w:val="21"/>
          <w:lang w:val="en-US" w:eastAsia="zh-CN"/>
        </w:rPr>
        <w:t>操作</w:t>
      </w:r>
      <w:bookmarkEnd w:id="127"/>
    </w:p>
    <w:p w14:paraId="27B9529C">
      <w:pPr>
        <w:pStyle w:val="3"/>
        <w:bidi w:val="0"/>
        <w:rPr>
          <w:rFonts w:hint="default"/>
          <w:lang w:val="en-US" w:eastAsia="zh-CN"/>
        </w:rPr>
      </w:pPr>
      <w:bookmarkStart w:id="128" w:name="_Toc28549"/>
      <w:r>
        <w:rPr>
          <w:rFonts w:hint="eastAsia"/>
          <w:lang w:val="en-US" w:eastAsia="zh-CN"/>
        </w:rPr>
        <w:t>显示与操作单元</w:t>
      </w:r>
      <w:bookmarkEnd w:id="128"/>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甲烷浓度测量值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表示当前采集甲烷气体浓度值触发报警阈值</w:t>
      </w:r>
      <w:r>
        <w:rPr>
          <w:rFonts w:hint="default"/>
          <w:lang w:val="en-US" w:eastAsia="zh-CN"/>
        </w:rPr>
        <w:t>。</w:t>
      </w:r>
    </w:p>
    <w:p w14:paraId="5C275928">
      <w:pPr>
        <w:pStyle w:val="3"/>
        <w:bidi w:val="0"/>
        <w:ind w:left="567" w:hanging="567"/>
        <w:rPr>
          <w:rFonts w:hint="default"/>
          <w:lang w:val="en-US" w:eastAsia="zh-CN"/>
        </w:rPr>
      </w:pPr>
      <w:bookmarkStart w:id="129" w:name="_Toc1660"/>
      <w:r>
        <w:rPr>
          <w:rFonts w:hint="eastAsia"/>
          <w:lang w:val="en-US" w:eastAsia="zh-CN"/>
        </w:rPr>
        <w:t>现场操作</w:t>
      </w:r>
      <w:bookmarkEnd w:id="129"/>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Calibration页面可对传感器进行校准。校准时需准备在甲烷浓度为零的环境中进行校准。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零点校准：将传感器放在甲烷浓度为零的环境中，待3~5分钟数值稳定后进行零点校准。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0"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1" w:name="_Toc9358"/>
      <w:r>
        <w:rPr>
          <w:rFonts w:hint="eastAsia"/>
          <w:lang w:val="en-US" w:eastAsia="zh-CN"/>
        </w:rPr>
        <w:t>设备</w:t>
      </w:r>
      <w:r>
        <w:rPr>
          <w:rFonts w:hint="eastAsia" w:ascii="Times New Roman" w:hAnsi="Times New Roman" w:eastAsia="宋体"/>
          <w:lang w:val="en-US" w:eastAsia="zh-CN"/>
        </w:rPr>
        <w:t>上云</w:t>
      </w:r>
      <w:bookmarkEnd w:id="130"/>
      <w:bookmarkEnd w:id="131"/>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2" w:name="_Toc11046"/>
      <w:r>
        <w:rPr>
          <w:rFonts w:hint="eastAsia"/>
          <w:lang w:val="en-US" w:eastAsia="zh-CN"/>
        </w:rPr>
        <w:t>设备本地蓝牙配置</w:t>
      </w:r>
      <w:bookmarkEnd w:id="132"/>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3" w:name="_Toc6122"/>
      <w:r>
        <w:rPr>
          <w:rFonts w:hint="eastAsia" w:ascii="Times New Roman" w:hAnsi="Times New Roman" w:eastAsia="宋体"/>
          <w:lang w:val="en-US" w:eastAsia="zh-CN"/>
        </w:rPr>
        <w:t>使用注意事项</w:t>
      </w:r>
      <w:bookmarkEnd w:id="133"/>
    </w:p>
    <w:p w14:paraId="5A6ABA88">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10024"/>
      <w:r>
        <w:rPr>
          <w:rFonts w:hint="eastAsia" w:ascii="Times New Roman" w:hAnsi="Times New Roman" w:eastAsia="宋体"/>
          <w:b/>
          <w:sz w:val="21"/>
          <w:lang w:val="en-US" w:eastAsia="zh-CN"/>
        </w:rPr>
        <w:t>故障分析及排除</w:t>
      </w:r>
      <w:bookmarkEnd w:id="134"/>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甲烷变送器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08D8B9C5">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13116"/>
      <w:r>
        <w:rPr>
          <w:rFonts w:hint="eastAsia" w:ascii="Times New Roman" w:hAnsi="Times New Roman" w:eastAsia="宋体"/>
          <w:b/>
          <w:sz w:val="21"/>
          <w:lang w:val="en-US" w:eastAsia="zh-CN"/>
        </w:rPr>
        <w:t>质保及售后服务</w:t>
      </w:r>
      <w:bookmarkEnd w:id="135"/>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2663818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6" w:name="_Toc3977"/>
      <w:bookmarkStart w:id="137" w:name="_Toc29257"/>
      <w:bookmarkStart w:id="138" w:name="_Toc22776"/>
      <w:bookmarkStart w:id="139" w:name="_Toc2118"/>
      <w:r>
        <w:rPr>
          <w:rFonts w:hint="eastAsia"/>
          <w:b/>
          <w:sz w:val="21"/>
          <w:lang w:val="en-US" w:eastAsia="zh-CN"/>
        </w:rPr>
        <w:t>附录 数据通信</w:t>
      </w:r>
      <w:bookmarkEnd w:id="136"/>
      <w:bookmarkEnd w:id="137"/>
      <w:bookmarkEnd w:id="138"/>
      <w:bookmarkEnd w:id="139"/>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3.寄存器地址</w:t>
      </w: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0BB27D6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ppm，默认25000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01B19F7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367B81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58834C1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甲烷</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甲烷</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甲烷浓度高于高阈值报警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甲烷浓度低于下限</w:t>
            </w:r>
          </w:p>
        </w:tc>
      </w:tr>
    </w:tbl>
    <w:p w14:paraId="3FD37D6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6449"/>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T230</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T230</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甲烷</w:t>
      </w:r>
      <w:r>
        <w:rPr>
          <w:rFonts w:hint="eastAsia" w:ascii="Times New Roman" w:hAnsi="Times New Roman" w:eastAsia="宋体"/>
          <w:lang w:val="en-US" w:eastAsia="zh-CN"/>
        </w:rPr>
        <w:t>变送器，电池供电</w:t>
      </w:r>
    </w:p>
    <w:p w14:paraId="29E1DFFC">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3870C59"/>
    <w:rsid w:val="03E84046"/>
    <w:rsid w:val="0530678A"/>
    <w:rsid w:val="055458EA"/>
    <w:rsid w:val="05812B41"/>
    <w:rsid w:val="06142C25"/>
    <w:rsid w:val="063C2A27"/>
    <w:rsid w:val="069E423A"/>
    <w:rsid w:val="072F4F4B"/>
    <w:rsid w:val="0774295E"/>
    <w:rsid w:val="07CC2F6B"/>
    <w:rsid w:val="08355A9E"/>
    <w:rsid w:val="08437A19"/>
    <w:rsid w:val="0B093D05"/>
    <w:rsid w:val="0B734C98"/>
    <w:rsid w:val="0C3E7B23"/>
    <w:rsid w:val="0D9F77C7"/>
    <w:rsid w:val="0E0F1632"/>
    <w:rsid w:val="0E121D8E"/>
    <w:rsid w:val="0E52151F"/>
    <w:rsid w:val="0E751CC7"/>
    <w:rsid w:val="0E8E7BE4"/>
    <w:rsid w:val="0EBD5EF0"/>
    <w:rsid w:val="0F430E61"/>
    <w:rsid w:val="0F7B1F2F"/>
    <w:rsid w:val="101A7019"/>
    <w:rsid w:val="10463305"/>
    <w:rsid w:val="10822D43"/>
    <w:rsid w:val="1164635D"/>
    <w:rsid w:val="1174359A"/>
    <w:rsid w:val="11EA5DC8"/>
    <w:rsid w:val="12BC340B"/>
    <w:rsid w:val="13F422A1"/>
    <w:rsid w:val="14A86F74"/>
    <w:rsid w:val="158A3C94"/>
    <w:rsid w:val="1B99078D"/>
    <w:rsid w:val="1C8962AD"/>
    <w:rsid w:val="1C912B6A"/>
    <w:rsid w:val="1E285DF8"/>
    <w:rsid w:val="1FB91598"/>
    <w:rsid w:val="1FD426AE"/>
    <w:rsid w:val="203B5995"/>
    <w:rsid w:val="205D447F"/>
    <w:rsid w:val="20A65DD3"/>
    <w:rsid w:val="222B1769"/>
    <w:rsid w:val="22B468A5"/>
    <w:rsid w:val="230C7639"/>
    <w:rsid w:val="238A3FE8"/>
    <w:rsid w:val="24634697"/>
    <w:rsid w:val="25380D99"/>
    <w:rsid w:val="25753EE9"/>
    <w:rsid w:val="26885998"/>
    <w:rsid w:val="28F72F97"/>
    <w:rsid w:val="293E0BC6"/>
    <w:rsid w:val="29476D78"/>
    <w:rsid w:val="299E171E"/>
    <w:rsid w:val="2A126149"/>
    <w:rsid w:val="2A6C2BED"/>
    <w:rsid w:val="2C33629D"/>
    <w:rsid w:val="2C842721"/>
    <w:rsid w:val="2CC71C05"/>
    <w:rsid w:val="2CDC2FB5"/>
    <w:rsid w:val="2EC13E2B"/>
    <w:rsid w:val="2FE21A1D"/>
    <w:rsid w:val="306D74E0"/>
    <w:rsid w:val="30B82700"/>
    <w:rsid w:val="30BD34B2"/>
    <w:rsid w:val="311D7312"/>
    <w:rsid w:val="31482F15"/>
    <w:rsid w:val="31483202"/>
    <w:rsid w:val="31891F04"/>
    <w:rsid w:val="31C64BB0"/>
    <w:rsid w:val="31CF6BC1"/>
    <w:rsid w:val="32140715"/>
    <w:rsid w:val="324441C8"/>
    <w:rsid w:val="32AC70A5"/>
    <w:rsid w:val="32BC7672"/>
    <w:rsid w:val="334548C7"/>
    <w:rsid w:val="34142C4F"/>
    <w:rsid w:val="35B53EAD"/>
    <w:rsid w:val="35C47CDD"/>
    <w:rsid w:val="36406F2D"/>
    <w:rsid w:val="3654168E"/>
    <w:rsid w:val="377C2217"/>
    <w:rsid w:val="39111E53"/>
    <w:rsid w:val="39C3314D"/>
    <w:rsid w:val="39EB140E"/>
    <w:rsid w:val="3B7F4E52"/>
    <w:rsid w:val="3C9D0326"/>
    <w:rsid w:val="3CDE7541"/>
    <w:rsid w:val="3D7F382F"/>
    <w:rsid w:val="3E251EC1"/>
    <w:rsid w:val="3FCC4001"/>
    <w:rsid w:val="406D219C"/>
    <w:rsid w:val="41322966"/>
    <w:rsid w:val="4235270E"/>
    <w:rsid w:val="43257C09"/>
    <w:rsid w:val="4337057B"/>
    <w:rsid w:val="433E7700"/>
    <w:rsid w:val="447E0A08"/>
    <w:rsid w:val="46C202E8"/>
    <w:rsid w:val="47CD163B"/>
    <w:rsid w:val="482D0EBE"/>
    <w:rsid w:val="48320D42"/>
    <w:rsid w:val="48A779B6"/>
    <w:rsid w:val="48FD47D9"/>
    <w:rsid w:val="49060563"/>
    <w:rsid w:val="49660E46"/>
    <w:rsid w:val="499626E6"/>
    <w:rsid w:val="4AD94B37"/>
    <w:rsid w:val="4B570322"/>
    <w:rsid w:val="4C7A0C69"/>
    <w:rsid w:val="4E1F2DB4"/>
    <w:rsid w:val="4FD60865"/>
    <w:rsid w:val="50735531"/>
    <w:rsid w:val="51C5066C"/>
    <w:rsid w:val="52EE43CD"/>
    <w:rsid w:val="531059C7"/>
    <w:rsid w:val="53E27924"/>
    <w:rsid w:val="53F71FB7"/>
    <w:rsid w:val="54DC7CC1"/>
    <w:rsid w:val="568B06F7"/>
    <w:rsid w:val="576613F2"/>
    <w:rsid w:val="5922193C"/>
    <w:rsid w:val="59AA5F42"/>
    <w:rsid w:val="5A124F02"/>
    <w:rsid w:val="5A422B6B"/>
    <w:rsid w:val="5A757046"/>
    <w:rsid w:val="5ABC5689"/>
    <w:rsid w:val="5E304F6C"/>
    <w:rsid w:val="5E641A3D"/>
    <w:rsid w:val="5E8B2479"/>
    <w:rsid w:val="5F555D83"/>
    <w:rsid w:val="5FD3241A"/>
    <w:rsid w:val="5FDA100E"/>
    <w:rsid w:val="60175568"/>
    <w:rsid w:val="63A177AC"/>
    <w:rsid w:val="653914E4"/>
    <w:rsid w:val="668B6AFA"/>
    <w:rsid w:val="66CD4D5B"/>
    <w:rsid w:val="671F29FF"/>
    <w:rsid w:val="68AB4C28"/>
    <w:rsid w:val="68C31058"/>
    <w:rsid w:val="68C42938"/>
    <w:rsid w:val="69B96DDD"/>
    <w:rsid w:val="69DC778F"/>
    <w:rsid w:val="6A2E60C6"/>
    <w:rsid w:val="6AEA599F"/>
    <w:rsid w:val="6B2F5EBA"/>
    <w:rsid w:val="6BDE2736"/>
    <w:rsid w:val="6C6F4534"/>
    <w:rsid w:val="6DF40E20"/>
    <w:rsid w:val="6E664271"/>
    <w:rsid w:val="6F386377"/>
    <w:rsid w:val="6F9475B3"/>
    <w:rsid w:val="71CC5549"/>
    <w:rsid w:val="724C19BF"/>
    <w:rsid w:val="725D3684"/>
    <w:rsid w:val="72BD7A32"/>
    <w:rsid w:val="734B7749"/>
    <w:rsid w:val="75696AA7"/>
    <w:rsid w:val="7614272B"/>
    <w:rsid w:val="76CC46E8"/>
    <w:rsid w:val="77BA1CCC"/>
    <w:rsid w:val="7A102B3D"/>
    <w:rsid w:val="7A5C270A"/>
    <w:rsid w:val="7AA96FB0"/>
    <w:rsid w:val="7D333351"/>
    <w:rsid w:val="7D63792D"/>
    <w:rsid w:val="7FF64583"/>
    <w:rsid w:val="93BECECC"/>
    <w:rsid w:val="DD3B3A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2243</Words>
  <Characters>2777</Characters>
  <Lines>0</Lines>
  <Paragraphs>0</Paragraphs>
  <TotalTime>44</TotalTime>
  <ScaleCrop>false</ScaleCrop>
  <LinksUpToDate>false</LinksUpToDate>
  <CharactersWithSpaces>2907</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2024-01-15T23:10:00Z</dcterms:created>
  <dc:creator>JGX</dc:creator>
  <cp:lastModifiedBy>辰</cp:lastModifiedBy>
  <dcterms:modified xsi:type="dcterms:W3CDTF">2026-06-16T15:57:02Z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C19533AA77C1EDE6CE01316A2BF79322_43</vt:lpwstr>
  </property>
  <property fmtid="{D5CDD505-2E9C-101B-9397-08002B2CF9AE}" pid="4" name="KSOTemplateDocerSaveRecord">
    <vt:lpwstr>eyJoZGlkIjoiOTYwNGZiYWFmZDk0YWM2ZWVhN2M0YTFkOTA1ODdjMWEiLCJ1c2VySWQiOiI3MTU2MTUxODEifQ==</vt:lpwstr>
  </property>
</Properties>
</file>