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6DA42">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1552"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39"/>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0BB0AF12">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0BB0AF12">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51A84157">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4029"/>
      <w:r>
        <w:rPr>
          <w:rFonts w:hint="eastAsia" w:ascii="黑体" w:hAnsi="黑体" w:eastAsia="黑体" w:cs="黑体"/>
          <w:b w:val="0"/>
          <w:bCs/>
          <w:spacing w:val="-7"/>
          <w:sz w:val="32"/>
          <w:szCs w:val="18"/>
          <w:lang w:val="en-US" w:eastAsia="zh-CN"/>
        </w:rPr>
        <w:t>盐度温度二合一变送器</w:t>
      </w:r>
      <w:bookmarkEnd w:id="0"/>
    </w:p>
    <w:p w14:paraId="422758E4">
      <w:pPr>
        <w:pStyle w:val="7"/>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WE-T128使用说明书</w:t>
      </w:r>
    </w:p>
    <w:p w14:paraId="492D817B">
      <w:r>
        <w:rPr>
          <w:rFonts w:hint="eastAsia" w:ascii="黑体" w:hAnsi="黑体" w:eastAsia="黑体" w:cs="黑体"/>
          <w:b w:val="0"/>
          <w:bCs/>
          <w:spacing w:val="-7"/>
          <w:sz w:val="32"/>
          <w:szCs w:val="18"/>
          <w:lang w:val="en-US" w:eastAsia="zh-CN"/>
        </w:rPr>
        <w:drawing>
          <wp:anchor distT="0" distB="0" distL="114300" distR="114300" simplePos="0" relativeHeight="251672576" behindDoc="1" locked="0" layoutInCell="1" allowOverlap="1">
            <wp:simplePos x="0" y="0"/>
            <wp:positionH relativeFrom="column">
              <wp:posOffset>1449705</wp:posOffset>
            </wp:positionH>
            <wp:positionV relativeFrom="paragraph">
              <wp:posOffset>53340</wp:posOffset>
            </wp:positionV>
            <wp:extent cx="1125855" cy="1656080"/>
            <wp:effectExtent l="0" t="0" r="0" b="0"/>
            <wp:wrapNone/>
            <wp:docPr id="17" name="图片 17" descr="C:/Users/shuttle/Desktop/产品图片/T128-LR-DC24.pngT128-LR-DC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128-LR-DC24.pngT128-LR-DC24"/>
                    <pic:cNvPicPr>
                      <a:picLocks noChangeAspect="1"/>
                    </pic:cNvPicPr>
                  </pic:nvPicPr>
                  <pic:blipFill>
                    <a:blip r:embed="rId40"/>
                    <a:srcRect t="959" b="959"/>
                    <a:stretch>
                      <a:fillRect/>
                    </a:stretch>
                  </pic:blipFill>
                  <pic:spPr>
                    <a:xfrm>
                      <a:off x="0" y="0"/>
                      <a:ext cx="1125855" cy="1656080"/>
                    </a:xfrm>
                    <a:prstGeom prst="rect">
                      <a:avLst/>
                    </a:prstGeom>
                  </pic:spPr>
                </pic:pic>
              </a:graphicData>
            </a:graphic>
          </wp:anchor>
        </w:drawing>
      </w: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440055</wp:posOffset>
            </wp:positionH>
            <wp:positionV relativeFrom="paragraph">
              <wp:posOffset>53340</wp:posOffset>
            </wp:positionV>
            <wp:extent cx="1125855" cy="1656080"/>
            <wp:effectExtent l="0" t="0" r="0" b="0"/>
            <wp:wrapNone/>
            <wp:docPr id="13" name="图片 13" descr="C:/Users/shuttle/Desktop/产品图片/T128-NB.pngT128-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shuttle/Desktop/产品图片/T128-NB.pngT128-NB"/>
                    <pic:cNvPicPr>
                      <a:picLocks noChangeAspect="1"/>
                    </pic:cNvPicPr>
                  </pic:nvPicPr>
                  <pic:blipFill>
                    <a:blip r:embed="rId41"/>
                    <a:srcRect t="959" b="959"/>
                    <a:stretch>
                      <a:fillRect/>
                    </a:stretch>
                  </pic:blipFill>
                  <pic:spPr>
                    <a:xfrm>
                      <a:off x="0" y="0"/>
                      <a:ext cx="1125855" cy="1656080"/>
                    </a:xfrm>
                    <a:prstGeom prst="rect">
                      <a:avLst/>
                    </a:prstGeom>
                  </pic:spPr>
                </pic:pic>
              </a:graphicData>
            </a:graphic>
          </wp:anchor>
        </w:drawing>
      </w:r>
    </w:p>
    <w:p w14:paraId="4ED4FC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p>
    <w:p w14:paraId="6346A076">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513080</wp:posOffset>
                </wp:positionH>
                <wp:positionV relativeFrom="paragraph">
                  <wp:posOffset>6756400</wp:posOffset>
                </wp:positionV>
                <wp:extent cx="4260215" cy="220980"/>
                <wp:effectExtent l="0" t="0" r="6985" b="7620"/>
                <wp:wrapNone/>
                <wp:docPr id="11" name="文本框 11"/>
                <wp:cNvGraphicFramePr/>
                <a:graphic xmlns:a="http://schemas.openxmlformats.org/drawingml/2006/main">
                  <a:graphicData uri="http://schemas.microsoft.com/office/word/2010/wordprocessingShape">
                    <wps:wsp>
                      <wps:cNvSpPr txBox="1"/>
                      <wps:spPr>
                        <a:xfrm>
                          <a:off x="0" y="0"/>
                          <a:ext cx="4260215" cy="220980"/>
                        </a:xfrm>
                        <a:prstGeom prst="rect">
                          <a:avLst/>
                        </a:prstGeom>
                        <a:solidFill>
                          <a:srgbClr val="FFFFFF"/>
                        </a:solidFill>
                        <a:ln>
                          <a:noFill/>
                        </a:ln>
                      </wps:spPr>
                      <wps:txbx>
                        <w:txbxContent>
                          <w:p w14:paraId="252012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wps:txbx>
                      <wps:bodyPr lIns="7200" tIns="0" rIns="7200" bIns="0" upright="1"/>
                    </wps:wsp>
                  </a:graphicData>
                </a:graphic>
              </wp:anchor>
            </w:drawing>
          </mc:Choice>
          <mc:Fallback>
            <w:pict>
              <v:shape id="_x0000_s1026" o:spid="_x0000_s1026" o:spt="202" type="#_x0000_t202" style="position:absolute;left:0pt;margin-left:40.4pt;margin-top:532pt;height:17.4pt;width:335.45pt;z-index:251663360;mso-width-relative:page;mso-height-relative:page;" fillcolor="#FFFFFF" filled="t" stroked="f" coordsize="21600,21600" o:gfxdata="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y9HbC2QAAAAwBAAAPAAAAAAAAAAEA&#10;IAAAACIAAABkcnMvZG93bnJldi54bWxQSwECFAAUAAAACACHTuJAafKe89UBAACjAwAADgAAAAAA&#10;AAABACAAAAAoAQAAZHJzL2Uyb0RvYy54bWxQSwUGAAAAAAYABgBZAQAAbwUAAAAA&#10;">
                <v:fill on="t" focussize="0,0"/>
                <v:stroke on="f"/>
                <v:imagedata o:title=""/>
                <o:lock v:ext="edit" aspectratio="f"/>
                <v:textbox inset="0.2mm,0mm,0.2mm,0mm">
                  <w:txbxContent>
                    <w:p w14:paraId="252012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v:textbox>
              </v:shape>
            </w:pict>
          </mc:Fallback>
        </mc:AlternateContent>
      </w:r>
    </w:p>
    <w:p w14:paraId="7C95A517">
      <w:pPr>
        <w:spacing w:line="240" w:lineRule="auto"/>
      </w:pPr>
    </w:p>
    <w:p w14:paraId="6516BEDD"/>
    <w:p w14:paraId="7A5C010B"/>
    <w:p w14:paraId="1D04E437"/>
    <w:p w14:paraId="3FBC7673"/>
    <w:p w14:paraId="7A0CF5A3"/>
    <w:p w14:paraId="693EDF4D"/>
    <w:p w14:paraId="6B32E432">
      <w:pPr>
        <w:ind w:left="0" w:leftChars="0" w:firstLine="0" w:firstLineChars="0"/>
      </w:pPr>
    </w:p>
    <w:p w14:paraId="40636BE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4384" behindDoc="0" locked="0" layoutInCell="1" allowOverlap="1">
                <wp:simplePos x="0" y="0"/>
                <wp:positionH relativeFrom="column">
                  <wp:posOffset>17780</wp:posOffset>
                </wp:positionH>
                <wp:positionV relativeFrom="paragraph">
                  <wp:posOffset>595630</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28B56E9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T128</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1.4pt;margin-top:46.9pt;height:21.65pt;width:234.8pt;z-index:251664384;mso-width-relative:page;mso-height-relative:page;" fillcolor="#FFFFFF" filled="t" stroked="f" coordsize="21600,21600" o:gfxdata="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cRFl3YAAAACAEAAA8AAAAAAAAAAQAg&#10;AAAAIgAAAGRycy9kb3ducmV2LnhtbFBLAQIUABQAAAAIAIdO4kAUy9dZ1QEAAKMDAAAOAAAAAAAA&#10;AAEAIAAAACcBAABkcnMvZTJvRG9jLnhtbFBLBQYAAAAABgAGAFkBAABuBQAAAAA=&#10;">
                <v:fill on="t" focussize="0,0"/>
                <v:stroke on="f"/>
                <v:imagedata o:title=""/>
                <o:lock v:ext="edit" aspectratio="f"/>
                <v:textbox inset="0.2mm,0mm,0.2mm,0mm">
                  <w:txbxContent>
                    <w:p w14:paraId="28B56E9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T128</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1CD390E2">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pgNumType w:fmt="decimal"/>
          <w:cols w:space="425" w:num="1"/>
          <w:titlePg/>
          <w:docGrid w:type="lines" w:linePitch="312" w:charSpace="0"/>
        </w:sectPr>
      </w:pPr>
    </w:p>
    <w:p w14:paraId="5EFC94B1">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7640"/>
      <w:bookmarkStart w:id="2" w:name="_Toc18067"/>
      <w:bookmarkStart w:id="3" w:name="_Toc30858"/>
      <w:bookmarkStart w:id="4" w:name="_Toc29297"/>
      <w:bookmarkStart w:id="5" w:name="_Toc26903"/>
      <w:bookmarkStart w:id="6" w:name="_Toc41996141"/>
      <w:bookmarkStart w:id="7" w:name="_Toc7823"/>
      <w:bookmarkStart w:id="8" w:name="_Toc5895"/>
      <w:bookmarkStart w:id="9" w:name="_Toc7003"/>
      <w:bookmarkStart w:id="10" w:name="_Toc5581"/>
      <w:bookmarkStart w:id="11" w:name="_Toc17598"/>
      <w:bookmarkStart w:id="12" w:name="_Toc2326"/>
      <w:bookmarkStart w:id="13" w:name="_Toc12915"/>
      <w:bookmarkStart w:id="14" w:name="_Toc19984"/>
      <w:bookmarkStart w:id="15" w:name="_Toc12294"/>
      <w:bookmarkStart w:id="16" w:name="_Toc2551"/>
      <w:bookmarkStart w:id="17" w:name="_Toc11653"/>
      <w:bookmarkStart w:id="18" w:name="_Toc29143"/>
      <w:bookmarkStart w:id="19" w:name="_Toc21437"/>
      <w:bookmarkStart w:id="20" w:name="_Toc15930"/>
      <w:bookmarkStart w:id="21" w:name="_Toc30832"/>
      <w:bookmarkStart w:id="22" w:name="_Toc28135"/>
      <w:bookmarkStart w:id="23" w:name="_Toc4151"/>
      <w:bookmarkStart w:id="24" w:name="_Toc29042"/>
      <w:bookmarkStart w:id="25" w:name="_Toc20964"/>
      <w:bookmarkStart w:id="26" w:name="_Toc16992"/>
      <w:bookmarkStart w:id="27" w:name="_Toc3490"/>
      <w:bookmarkStart w:id="28" w:name="_Toc10628"/>
      <w:bookmarkStart w:id="29" w:name="_Toc22939"/>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FBD6081">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2439BC0C">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799"/>
      <w:bookmarkStart w:id="31" w:name="_Toc9267"/>
      <w:bookmarkStart w:id="32" w:name="_Toc18036"/>
      <w:bookmarkStart w:id="33" w:name="_Toc17441"/>
      <w:bookmarkStart w:id="34" w:name="_Toc1089"/>
      <w:bookmarkStart w:id="35" w:name="_Toc23414"/>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48DCE395">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606BD06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7291"/>
      <w:bookmarkStart w:id="37" w:name="_Toc13604"/>
      <w:bookmarkStart w:id="38" w:name="_Toc29781"/>
      <w:bookmarkStart w:id="39" w:name="_Toc6050"/>
      <w:bookmarkStart w:id="40" w:name="_Toc12883"/>
      <w:bookmarkStart w:id="41" w:name="_Toc41996142"/>
      <w:bookmarkStart w:id="42" w:name="_Toc30766"/>
      <w:bookmarkStart w:id="43" w:name="_Toc27473"/>
      <w:bookmarkStart w:id="44" w:name="_Toc116"/>
      <w:bookmarkStart w:id="45" w:name="_Toc30640"/>
      <w:bookmarkStart w:id="46" w:name="_Toc7143"/>
      <w:bookmarkStart w:id="47" w:name="_Toc8275"/>
      <w:bookmarkStart w:id="48" w:name="_Toc15568"/>
      <w:bookmarkStart w:id="49" w:name="_Toc25903"/>
      <w:bookmarkStart w:id="50" w:name="_Toc25155"/>
      <w:bookmarkStart w:id="51" w:name="_Toc15493"/>
      <w:bookmarkStart w:id="52" w:name="_Toc20946"/>
      <w:bookmarkStart w:id="53" w:name="_Toc14195"/>
      <w:bookmarkStart w:id="54" w:name="_Toc27948"/>
      <w:bookmarkStart w:id="55" w:name="_Toc361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48E08BB">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32096"/>
      <w:bookmarkStart w:id="57" w:name="_Toc8121"/>
      <w:bookmarkStart w:id="58" w:name="_Toc18559"/>
      <w:bookmarkStart w:id="59" w:name="_Toc29408"/>
      <w:bookmarkStart w:id="60" w:name="_Toc6181"/>
      <w:bookmarkStart w:id="61" w:name="_Toc24285"/>
      <w:bookmarkStart w:id="62" w:name="_Toc19503"/>
      <w:bookmarkStart w:id="63" w:name="_Toc41996143"/>
      <w:bookmarkStart w:id="64" w:name="_Toc9947"/>
      <w:bookmarkStart w:id="65" w:name="_Toc21225"/>
      <w:bookmarkStart w:id="66" w:name="_Toc2253"/>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594048A0">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0EF1DFB3">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3A324321">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1AAC1ACA">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7019"/>
      <w:bookmarkStart w:id="68" w:name="_Toc24821"/>
      <w:bookmarkStart w:id="69" w:name="_Toc23281"/>
      <w:bookmarkStart w:id="70" w:name="_Toc5685"/>
      <w:bookmarkStart w:id="71" w:name="_Toc8382"/>
      <w:bookmarkStart w:id="72" w:name="_Toc10737"/>
      <w:bookmarkStart w:id="73" w:name="_Toc10100"/>
      <w:bookmarkStart w:id="74" w:name="_Toc24374"/>
      <w:bookmarkStart w:id="75" w:name="_Toc2697"/>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83BB61A">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T128</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二</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5D3B920E">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5579"/>
      <w:bookmarkStart w:id="77" w:name="_Toc24243"/>
      <w:bookmarkStart w:id="78" w:name="_Toc7067"/>
      <w:bookmarkStart w:id="79" w:name="_Toc22534"/>
      <w:bookmarkStart w:id="80" w:name="_Toc27219"/>
      <w:bookmarkStart w:id="81" w:name="_Toc20359"/>
      <w:bookmarkStart w:id="82" w:name="_Toc28565"/>
      <w:bookmarkStart w:id="83" w:name="_Toc1442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0BD2F505">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6AB316E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42BD3409">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15"/>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F91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327A9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序号</w:t>
            </w:r>
          </w:p>
        </w:tc>
        <w:tc>
          <w:tcPr>
            <w:tcW w:w="1991" w:type="dxa"/>
            <w:tcBorders>
              <w:tl2br w:val="nil"/>
              <w:tr2bl w:val="nil"/>
            </w:tcBorders>
            <w:shd w:val="clear" w:color="auto" w:fill="D7D7D7" w:themeFill="background1" w:themeFillShade="D8"/>
            <w:vAlign w:val="center"/>
          </w:tcPr>
          <w:p w14:paraId="6D9895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名称</w:t>
            </w:r>
          </w:p>
        </w:tc>
        <w:tc>
          <w:tcPr>
            <w:tcW w:w="600" w:type="dxa"/>
            <w:tcBorders>
              <w:tl2br w:val="nil"/>
              <w:tr2bl w:val="nil"/>
            </w:tcBorders>
            <w:shd w:val="clear" w:color="auto" w:fill="D7D7D7" w:themeFill="background1" w:themeFillShade="D8"/>
            <w:vAlign w:val="center"/>
          </w:tcPr>
          <w:p w14:paraId="494C7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数量</w:t>
            </w:r>
          </w:p>
        </w:tc>
        <w:tc>
          <w:tcPr>
            <w:tcW w:w="1569" w:type="dxa"/>
            <w:tcBorders>
              <w:tl2br w:val="nil"/>
              <w:tr2bl w:val="nil"/>
            </w:tcBorders>
            <w:shd w:val="clear" w:color="auto" w:fill="D7D7D7" w:themeFill="background1" w:themeFillShade="D8"/>
            <w:vAlign w:val="center"/>
          </w:tcPr>
          <w:p w14:paraId="53C51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备注</w:t>
            </w:r>
          </w:p>
        </w:tc>
      </w:tr>
      <w:tr w14:paraId="6B5C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0ABEB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1</w:t>
            </w:r>
          </w:p>
        </w:tc>
        <w:tc>
          <w:tcPr>
            <w:tcW w:w="1991" w:type="dxa"/>
            <w:tcBorders>
              <w:tl2br w:val="nil"/>
              <w:tr2bl w:val="nil"/>
            </w:tcBorders>
            <w:vAlign w:val="center"/>
          </w:tcPr>
          <w:p w14:paraId="2BFA5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盐度变送器</w:t>
            </w:r>
          </w:p>
        </w:tc>
        <w:tc>
          <w:tcPr>
            <w:tcW w:w="600" w:type="dxa"/>
            <w:tcBorders>
              <w:tl2br w:val="nil"/>
              <w:tr2bl w:val="nil"/>
            </w:tcBorders>
            <w:vAlign w:val="center"/>
          </w:tcPr>
          <w:p w14:paraId="21162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1</w:t>
            </w:r>
          </w:p>
        </w:tc>
        <w:tc>
          <w:tcPr>
            <w:tcW w:w="1569" w:type="dxa"/>
            <w:tcBorders>
              <w:tl2br w:val="nil"/>
              <w:tr2bl w:val="nil"/>
            </w:tcBorders>
            <w:vAlign w:val="center"/>
          </w:tcPr>
          <w:p w14:paraId="2B327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360"/>
              <w:jc w:val="center"/>
              <w:textAlignment w:val="auto"/>
              <w:rPr>
                <w:rFonts w:hint="default" w:eastAsia="宋体" w:cs="Times New Roman"/>
                <w:szCs w:val="18"/>
              </w:rPr>
            </w:pPr>
          </w:p>
        </w:tc>
      </w:tr>
      <w:tr w14:paraId="35DF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1DC84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2</w:t>
            </w:r>
          </w:p>
        </w:tc>
        <w:tc>
          <w:tcPr>
            <w:tcW w:w="1991" w:type="dxa"/>
            <w:tcBorders>
              <w:tl2br w:val="nil"/>
              <w:tr2bl w:val="nil"/>
            </w:tcBorders>
            <w:vAlign w:val="center"/>
          </w:tcPr>
          <w:p w14:paraId="50A42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3A79E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792F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p>
        </w:tc>
      </w:tr>
      <w:tr w14:paraId="1434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546DA9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B8C23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490E0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73E51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p>
        </w:tc>
      </w:tr>
      <w:tr w14:paraId="430E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1174BC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1ADE6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default" w:eastAsia="宋体" w:cs="Times New Roman"/>
                <w:szCs w:val="18"/>
              </w:rPr>
              <w:t>合格证</w:t>
            </w:r>
          </w:p>
        </w:tc>
        <w:tc>
          <w:tcPr>
            <w:tcW w:w="600" w:type="dxa"/>
            <w:tcBorders>
              <w:tl2br w:val="nil"/>
              <w:tr2bl w:val="nil"/>
            </w:tcBorders>
            <w:vAlign w:val="center"/>
          </w:tcPr>
          <w:p w14:paraId="7223EE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eastAsia="宋体" w:cs="Times New Roman"/>
                <w:szCs w:val="18"/>
              </w:rPr>
              <w:t>1</w:t>
            </w:r>
          </w:p>
        </w:tc>
        <w:tc>
          <w:tcPr>
            <w:tcW w:w="1569" w:type="dxa"/>
            <w:tcBorders>
              <w:tl2br w:val="nil"/>
              <w:tr2bl w:val="nil"/>
            </w:tcBorders>
            <w:vAlign w:val="center"/>
          </w:tcPr>
          <w:p w14:paraId="6297F7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360"/>
              <w:jc w:val="center"/>
              <w:textAlignment w:val="auto"/>
              <w:rPr>
                <w:rFonts w:hint="default" w:eastAsia="宋体" w:cs="Times New Roman"/>
                <w:szCs w:val="18"/>
              </w:rPr>
            </w:pPr>
          </w:p>
        </w:tc>
      </w:tr>
    </w:tbl>
    <w:p w14:paraId="290968C3">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5C64797C">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5F5C5C8B">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70093879">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C94F64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557EBB3C">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D28D19F">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0F43F186">
          <w:pPr>
            <w:spacing w:before="0" w:beforeLines="0" w:after="0" w:afterLines="0" w:line="240" w:lineRule="auto"/>
            <w:ind w:left="0" w:leftChars="0" w:right="0" w:rightChars="0" w:firstLine="0" w:firstLineChars="0"/>
            <w:jc w:val="center"/>
          </w:pPr>
          <w:bookmarkStart w:id="84" w:name="_Toc21763_WPSOffice_Level1"/>
          <w:bookmarkStart w:id="85" w:name="_Toc29456_WPSOffice_Level1"/>
          <w:bookmarkStart w:id="86" w:name="_Toc19467_WPSOffice_Level1"/>
          <w:r>
            <w:rPr>
              <w:rFonts w:ascii="宋体" w:hAnsi="宋体" w:eastAsia="宋体"/>
              <w:sz w:val="21"/>
            </w:rPr>
            <w:t>目录</w:t>
          </w:r>
        </w:p>
        <w:p w14:paraId="28DD1C7A">
          <w:pPr>
            <w:pStyle w:val="10"/>
            <w:tabs>
              <w:tab w:val="right" w:leader="dot" w:pos="4763"/>
              <w:tab w:val="clear" w:pos="6680"/>
            </w:tabs>
          </w:pPr>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r>
            <w:rPr>
              <w:rFonts w:ascii="Times New Roman" w:hAnsi="Times New Roman" w:eastAsia="宋体" w:cs="Times New Roman"/>
            </w:rPr>
            <w:fldChar w:fldCharType="begin"/>
          </w:r>
          <w:r>
            <w:rPr>
              <w:rFonts w:ascii="Times New Roman" w:hAnsi="Times New Roman" w:eastAsia="宋体" w:cs="Times New Roman"/>
            </w:rPr>
            <w:instrText xml:space="preserve"> HYPERLINK \l _Toc24029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盐度温度二合一变送器</w:t>
          </w:r>
          <w:r>
            <w:tab/>
          </w:r>
          <w:r>
            <w:fldChar w:fldCharType="begin"/>
          </w:r>
          <w:r>
            <w:instrText xml:space="preserve"> PAGEREF _Toc24029 \h </w:instrText>
          </w:r>
          <w:r>
            <w:fldChar w:fldCharType="separate"/>
          </w:r>
          <w:r>
            <w:t>1</w:t>
          </w:r>
          <w:r>
            <w:fldChar w:fldCharType="end"/>
          </w:r>
          <w:r>
            <w:rPr>
              <w:rFonts w:ascii="Times New Roman" w:hAnsi="Times New Roman" w:eastAsia="宋体" w:cs="Times New Roman"/>
            </w:rPr>
            <w:fldChar w:fldCharType="end"/>
          </w:r>
        </w:p>
        <w:p w14:paraId="182BCA80">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_Toc19984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_Toc19984 \h </w:instrText>
          </w:r>
          <w:r>
            <w:fldChar w:fldCharType="separate"/>
          </w:r>
          <w:r>
            <w:t>1</w:t>
          </w:r>
          <w:r>
            <w:fldChar w:fldCharType="end"/>
          </w:r>
          <w:r>
            <w:rPr>
              <w:rFonts w:ascii="Times New Roman" w:hAnsi="Times New Roman" w:eastAsia="宋体" w:cs="Times New Roman"/>
            </w:rPr>
            <w:fldChar w:fldCharType="end"/>
          </w:r>
        </w:p>
        <w:p w14:paraId="0E017B3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_Toc15568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_Toc15568 \h </w:instrText>
          </w:r>
          <w:r>
            <w:fldChar w:fldCharType="separate"/>
          </w:r>
          <w:r>
            <w:t>1</w:t>
          </w:r>
          <w:r>
            <w:fldChar w:fldCharType="end"/>
          </w:r>
          <w:r>
            <w:rPr>
              <w:rFonts w:ascii="Times New Roman" w:hAnsi="Times New Roman" w:eastAsia="宋体" w:cs="Times New Roman"/>
            </w:rPr>
            <w:fldChar w:fldCharType="end"/>
          </w:r>
        </w:p>
        <w:p w14:paraId="61303170">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_Toc24821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_Toc24821 \h </w:instrText>
          </w:r>
          <w:r>
            <w:fldChar w:fldCharType="separate"/>
          </w:r>
          <w:r>
            <w:t>1</w:t>
          </w:r>
          <w:r>
            <w:fldChar w:fldCharType="end"/>
          </w:r>
          <w:r>
            <w:rPr>
              <w:rFonts w:ascii="Times New Roman" w:hAnsi="Times New Roman" w:eastAsia="宋体" w:cs="Times New Roman"/>
            </w:rPr>
            <w:fldChar w:fldCharType="end"/>
          </w:r>
        </w:p>
        <w:p w14:paraId="1FC3E0E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_Toc22534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_Toc22534 \h </w:instrText>
          </w:r>
          <w:r>
            <w:fldChar w:fldCharType="separate"/>
          </w:r>
          <w:r>
            <w:t>2</w:t>
          </w:r>
          <w:r>
            <w:fldChar w:fldCharType="end"/>
          </w:r>
          <w:r>
            <w:rPr>
              <w:rFonts w:ascii="Times New Roman" w:hAnsi="Times New Roman" w:eastAsia="宋体" w:cs="Times New Roman"/>
            </w:rPr>
            <w:fldChar w:fldCharType="end"/>
          </w:r>
        </w:p>
        <w:p w14:paraId="5B37D664">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_Toc27205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第一章 </w:t>
          </w:r>
          <w:r>
            <w:rPr>
              <w:rFonts w:hint="eastAsia" w:ascii="Times New Roman" w:hAnsi="Times New Roman" w:eastAsia="宋体"/>
              <w:lang w:val="en-US" w:eastAsia="zh-CN"/>
            </w:rPr>
            <w:t>产品概述</w:t>
          </w:r>
          <w:r>
            <w:tab/>
          </w:r>
          <w:r>
            <w:fldChar w:fldCharType="begin"/>
          </w:r>
          <w:r>
            <w:instrText xml:space="preserve"> PAGEREF _Toc27205 \h </w:instrText>
          </w:r>
          <w:r>
            <w:fldChar w:fldCharType="separate"/>
          </w:r>
          <w:r>
            <w:t>5</w:t>
          </w:r>
          <w:r>
            <w:fldChar w:fldCharType="end"/>
          </w:r>
          <w:r>
            <w:rPr>
              <w:rFonts w:ascii="Times New Roman" w:hAnsi="Times New Roman" w:eastAsia="宋体" w:cs="Times New Roman"/>
            </w:rPr>
            <w:fldChar w:fldCharType="end"/>
          </w:r>
        </w:p>
        <w:p w14:paraId="6FBFBE4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_Toc10086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_Toc10086 \h </w:instrText>
          </w:r>
          <w:r>
            <w:fldChar w:fldCharType="separate"/>
          </w:r>
          <w:r>
            <w:t>5</w:t>
          </w:r>
          <w:r>
            <w:fldChar w:fldCharType="end"/>
          </w:r>
          <w:r>
            <w:rPr>
              <w:rFonts w:ascii="Times New Roman" w:hAnsi="Times New Roman" w:eastAsia="宋体" w:cs="Times New Roman"/>
            </w:rPr>
            <w:fldChar w:fldCharType="end"/>
          </w:r>
        </w:p>
        <w:p w14:paraId="2C296DE9">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_Toc17881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_Toc17881 \h </w:instrText>
          </w:r>
          <w:r>
            <w:fldChar w:fldCharType="separate"/>
          </w:r>
          <w:r>
            <w:t>5</w:t>
          </w:r>
          <w:r>
            <w:fldChar w:fldCharType="end"/>
          </w:r>
          <w:r>
            <w:rPr>
              <w:rFonts w:ascii="Times New Roman" w:hAnsi="Times New Roman" w:eastAsia="宋体" w:cs="Times New Roman"/>
            </w:rPr>
            <w:fldChar w:fldCharType="end"/>
          </w:r>
        </w:p>
        <w:p w14:paraId="36608AC0">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_Toc5290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1.3 </w:t>
          </w:r>
          <w:r>
            <w:rPr>
              <w:rFonts w:hint="eastAsia"/>
              <w:bCs/>
              <w:lang w:val="en-US" w:eastAsia="zh-CN"/>
            </w:rPr>
            <w:t>产品特点</w:t>
          </w:r>
          <w:r>
            <w:tab/>
          </w:r>
          <w:r>
            <w:fldChar w:fldCharType="begin"/>
          </w:r>
          <w:r>
            <w:instrText xml:space="preserve"> PAGEREF _Toc5290 \h </w:instrText>
          </w:r>
          <w:r>
            <w:fldChar w:fldCharType="separate"/>
          </w:r>
          <w:r>
            <w:t>6</w:t>
          </w:r>
          <w:r>
            <w:fldChar w:fldCharType="end"/>
          </w:r>
          <w:r>
            <w:rPr>
              <w:rFonts w:ascii="Times New Roman" w:hAnsi="Times New Roman" w:eastAsia="宋体" w:cs="Times New Roman"/>
            </w:rPr>
            <w:fldChar w:fldCharType="end"/>
          </w:r>
        </w:p>
        <w:p w14:paraId="21863614">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_Toc26280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第二章 </w:t>
          </w:r>
          <w:r>
            <w:rPr>
              <w:rFonts w:hint="eastAsia" w:ascii="Times New Roman" w:hAnsi="Times New Roman" w:eastAsia="宋体"/>
              <w:lang w:val="en-US" w:eastAsia="zh-CN"/>
            </w:rPr>
            <w:t>技术参数</w:t>
          </w:r>
          <w:r>
            <w:tab/>
          </w:r>
          <w:r>
            <w:fldChar w:fldCharType="begin"/>
          </w:r>
          <w:r>
            <w:instrText xml:space="preserve"> PAGEREF _Toc26280 \h </w:instrText>
          </w:r>
          <w:r>
            <w:fldChar w:fldCharType="separate"/>
          </w:r>
          <w:r>
            <w:t>7</w:t>
          </w:r>
          <w:r>
            <w:fldChar w:fldCharType="end"/>
          </w:r>
          <w:r>
            <w:rPr>
              <w:rFonts w:ascii="Times New Roman" w:hAnsi="Times New Roman" w:eastAsia="宋体" w:cs="Times New Roman"/>
            </w:rPr>
            <w:fldChar w:fldCharType="end"/>
          </w:r>
        </w:p>
        <w:p w14:paraId="08DC24D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_Toc16013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第三章 </w:t>
          </w:r>
          <w:r>
            <w:rPr>
              <w:rFonts w:hint="eastAsia" w:ascii="Times New Roman" w:hAnsi="Times New Roman" w:eastAsia="宋体"/>
              <w:lang w:val="en-US" w:eastAsia="zh-CN"/>
            </w:rPr>
            <w:t>产品结构与尺寸</w:t>
          </w:r>
          <w:r>
            <w:tab/>
          </w:r>
          <w:r>
            <w:fldChar w:fldCharType="begin"/>
          </w:r>
          <w:r>
            <w:instrText xml:space="preserve"> PAGEREF _Toc16013 \h </w:instrText>
          </w:r>
          <w:r>
            <w:fldChar w:fldCharType="separate"/>
          </w:r>
          <w:r>
            <w:t>9</w:t>
          </w:r>
          <w:r>
            <w:fldChar w:fldCharType="end"/>
          </w:r>
          <w:r>
            <w:rPr>
              <w:rFonts w:ascii="Times New Roman" w:hAnsi="Times New Roman" w:eastAsia="宋体" w:cs="Times New Roman"/>
            </w:rPr>
            <w:fldChar w:fldCharType="end"/>
          </w:r>
        </w:p>
        <w:p w14:paraId="30137C1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_Toc29107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3.1 </w:t>
          </w:r>
          <w:r>
            <w:rPr>
              <w:rFonts w:hint="eastAsia"/>
              <w:lang w:val="en-US" w:eastAsia="zh-CN"/>
            </w:rPr>
            <w:t>外形尺寸</w:t>
          </w:r>
          <w:r>
            <w:tab/>
          </w:r>
          <w:r>
            <w:fldChar w:fldCharType="begin"/>
          </w:r>
          <w:r>
            <w:instrText xml:space="preserve"> PAGEREF _Toc29107 \h </w:instrText>
          </w:r>
          <w:r>
            <w:fldChar w:fldCharType="separate"/>
          </w:r>
          <w:r>
            <w:t>9</w:t>
          </w:r>
          <w:r>
            <w:fldChar w:fldCharType="end"/>
          </w:r>
          <w:r>
            <w:rPr>
              <w:rFonts w:ascii="Times New Roman" w:hAnsi="Times New Roman" w:eastAsia="宋体" w:cs="Times New Roman"/>
            </w:rPr>
            <w:fldChar w:fldCharType="end"/>
          </w:r>
        </w:p>
        <w:p w14:paraId="324D45F2">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_Toc31346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3.2 </w:t>
          </w:r>
          <w:r>
            <w:rPr>
              <w:rFonts w:hint="eastAsia"/>
              <w:bCs/>
              <w:lang w:val="en-US" w:eastAsia="zh-CN"/>
            </w:rPr>
            <w:t>过程连接</w:t>
          </w:r>
          <w:r>
            <w:tab/>
          </w:r>
          <w:r>
            <w:fldChar w:fldCharType="begin"/>
          </w:r>
          <w:r>
            <w:instrText xml:space="preserve"> PAGEREF _Toc31346 \h </w:instrText>
          </w:r>
          <w:r>
            <w:fldChar w:fldCharType="separate"/>
          </w:r>
          <w:r>
            <w:t>10</w:t>
          </w:r>
          <w:r>
            <w:fldChar w:fldCharType="end"/>
          </w:r>
          <w:r>
            <w:rPr>
              <w:rFonts w:ascii="Times New Roman" w:hAnsi="Times New Roman" w:eastAsia="宋体" w:cs="Times New Roman"/>
            </w:rPr>
            <w:fldChar w:fldCharType="end"/>
          </w:r>
        </w:p>
        <w:p w14:paraId="29ACF0D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_Toc16785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3.3 </w:t>
          </w:r>
          <w:r>
            <w:rPr>
              <w:rFonts w:hint="eastAsia"/>
              <w:bCs/>
              <w:lang w:val="en-US" w:eastAsia="zh-CN"/>
            </w:rPr>
            <w:t>连接线缆</w:t>
          </w:r>
          <w:r>
            <w:tab/>
          </w:r>
          <w:r>
            <w:fldChar w:fldCharType="begin"/>
          </w:r>
          <w:r>
            <w:instrText xml:space="preserve"> PAGEREF _Toc16785 \h </w:instrText>
          </w:r>
          <w:r>
            <w:fldChar w:fldCharType="separate"/>
          </w:r>
          <w:r>
            <w:t>10</w:t>
          </w:r>
          <w:r>
            <w:fldChar w:fldCharType="end"/>
          </w:r>
          <w:r>
            <w:rPr>
              <w:rFonts w:ascii="Times New Roman" w:hAnsi="Times New Roman" w:eastAsia="宋体" w:cs="Times New Roman"/>
            </w:rPr>
            <w:fldChar w:fldCharType="end"/>
          </w:r>
        </w:p>
        <w:p w14:paraId="6EA0C9D0">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_Toc12368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3.4 </w:t>
          </w:r>
          <w:r>
            <w:rPr>
              <w:rFonts w:hint="eastAsia" w:ascii="Times New Roman" w:hAnsi="Times New Roman" w:eastAsia="宋体"/>
              <w:bCs/>
              <w:lang w:val="en-US" w:eastAsia="zh-CN"/>
            </w:rPr>
            <w:t>材质</w:t>
          </w:r>
          <w:r>
            <w:tab/>
          </w:r>
          <w:r>
            <w:fldChar w:fldCharType="begin"/>
          </w:r>
          <w:r>
            <w:instrText xml:space="preserve"> PAGEREF _Toc12368 \h </w:instrText>
          </w:r>
          <w:r>
            <w:fldChar w:fldCharType="separate"/>
          </w:r>
          <w:r>
            <w:t>10</w:t>
          </w:r>
          <w:r>
            <w:fldChar w:fldCharType="end"/>
          </w:r>
          <w:r>
            <w:rPr>
              <w:rFonts w:ascii="Times New Roman" w:hAnsi="Times New Roman" w:eastAsia="宋体" w:cs="Times New Roman"/>
            </w:rPr>
            <w:fldChar w:fldCharType="end"/>
          </w:r>
        </w:p>
        <w:p w14:paraId="5C1EDD4D">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_Toc7985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第四章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_Toc7985 \h </w:instrText>
          </w:r>
          <w:r>
            <w:fldChar w:fldCharType="separate"/>
          </w:r>
          <w:r>
            <w:t>11</w:t>
          </w:r>
          <w:r>
            <w:fldChar w:fldCharType="end"/>
          </w:r>
          <w:r>
            <w:rPr>
              <w:rFonts w:ascii="Times New Roman" w:hAnsi="Times New Roman" w:eastAsia="宋体" w:cs="Times New Roman"/>
            </w:rPr>
            <w:fldChar w:fldCharType="end"/>
          </w:r>
        </w:p>
        <w:p w14:paraId="19A9B0D3">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_Toc19168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_Toc19168 \h </w:instrText>
          </w:r>
          <w:r>
            <w:fldChar w:fldCharType="separate"/>
          </w:r>
          <w:r>
            <w:t>11</w:t>
          </w:r>
          <w:r>
            <w:fldChar w:fldCharType="end"/>
          </w:r>
          <w:r>
            <w:rPr>
              <w:rFonts w:ascii="Times New Roman" w:hAnsi="Times New Roman" w:eastAsia="宋体" w:cs="Times New Roman"/>
            </w:rPr>
            <w:fldChar w:fldCharType="end"/>
          </w:r>
        </w:p>
        <w:p w14:paraId="36BC111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_Toc8648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4.2 </w:t>
          </w:r>
          <w:r>
            <w:rPr>
              <w:rFonts w:hint="eastAsia"/>
              <w:lang w:val="en-US" w:eastAsia="zh-CN"/>
            </w:rPr>
            <w:t>安装条件</w:t>
          </w:r>
          <w:r>
            <w:tab/>
          </w:r>
          <w:r>
            <w:fldChar w:fldCharType="begin"/>
          </w:r>
          <w:r>
            <w:instrText xml:space="preserve"> PAGEREF _Toc8648 \h </w:instrText>
          </w:r>
          <w:r>
            <w:fldChar w:fldCharType="separate"/>
          </w:r>
          <w:r>
            <w:t>11</w:t>
          </w:r>
          <w:r>
            <w:fldChar w:fldCharType="end"/>
          </w:r>
          <w:r>
            <w:rPr>
              <w:rFonts w:ascii="Times New Roman" w:hAnsi="Times New Roman" w:eastAsia="宋体" w:cs="Times New Roman"/>
            </w:rPr>
            <w:fldChar w:fldCharType="end"/>
          </w:r>
        </w:p>
        <w:p w14:paraId="45AC23C3">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_Toc1638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安装注意</w:t>
          </w:r>
          <w:r>
            <w:tab/>
          </w:r>
          <w:r>
            <w:fldChar w:fldCharType="begin"/>
          </w:r>
          <w:r>
            <w:instrText xml:space="preserve"> PAGEREF _Toc1638 \h </w:instrText>
          </w:r>
          <w:r>
            <w:fldChar w:fldCharType="separate"/>
          </w:r>
          <w:r>
            <w:t>11</w:t>
          </w:r>
          <w:r>
            <w:fldChar w:fldCharType="end"/>
          </w:r>
          <w:r>
            <w:rPr>
              <w:rFonts w:ascii="Times New Roman" w:hAnsi="Times New Roman" w:eastAsia="宋体" w:cs="Times New Roman"/>
            </w:rPr>
            <w:fldChar w:fldCharType="end"/>
          </w:r>
        </w:p>
        <w:p w14:paraId="72C051C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_Toc30463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4.4 </w:t>
          </w:r>
          <w:r>
            <w:rPr>
              <w:rFonts w:hint="eastAsia"/>
              <w:highlight w:val="none"/>
              <w:lang w:val="en-US" w:eastAsia="zh-CN"/>
            </w:rPr>
            <w:t>安装示意</w:t>
          </w:r>
          <w:r>
            <w:tab/>
          </w:r>
          <w:r>
            <w:fldChar w:fldCharType="begin"/>
          </w:r>
          <w:r>
            <w:instrText xml:space="preserve"> PAGEREF _Toc30463 \h </w:instrText>
          </w:r>
          <w:r>
            <w:fldChar w:fldCharType="separate"/>
          </w:r>
          <w:r>
            <w:t>12</w:t>
          </w:r>
          <w:r>
            <w:fldChar w:fldCharType="end"/>
          </w:r>
          <w:r>
            <w:rPr>
              <w:rFonts w:ascii="Times New Roman" w:hAnsi="Times New Roman" w:eastAsia="宋体" w:cs="Times New Roman"/>
            </w:rPr>
            <w:fldChar w:fldCharType="end"/>
          </w:r>
        </w:p>
        <w:p w14:paraId="4FCCE7B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_Toc31366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4.5 </w:t>
          </w:r>
          <w:r>
            <w:rPr>
              <w:rFonts w:hint="eastAsia"/>
              <w:highlight w:val="none"/>
              <w:lang w:val="en-US" w:eastAsia="zh-CN"/>
            </w:rPr>
            <w:t>使用和保养</w:t>
          </w:r>
          <w:r>
            <w:tab/>
          </w:r>
          <w:r>
            <w:fldChar w:fldCharType="begin"/>
          </w:r>
          <w:r>
            <w:instrText xml:space="preserve"> PAGEREF _Toc31366 \h </w:instrText>
          </w:r>
          <w:r>
            <w:fldChar w:fldCharType="separate"/>
          </w:r>
          <w:r>
            <w:t>13</w:t>
          </w:r>
          <w:r>
            <w:fldChar w:fldCharType="end"/>
          </w:r>
          <w:r>
            <w:rPr>
              <w:rFonts w:ascii="Times New Roman" w:hAnsi="Times New Roman" w:eastAsia="宋体" w:cs="Times New Roman"/>
            </w:rPr>
            <w:fldChar w:fldCharType="end"/>
          </w:r>
        </w:p>
        <w:p w14:paraId="1D343586">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_Toc7658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eastAsia="宋体"/>
              <w:lang w:val="en-US" w:eastAsia="zh-CN"/>
            </w:rPr>
            <w:t>操作</w:t>
          </w:r>
          <w:r>
            <w:tab/>
          </w:r>
          <w:r>
            <w:fldChar w:fldCharType="begin"/>
          </w:r>
          <w:r>
            <w:instrText xml:space="preserve"> PAGEREF _Toc7658 \h </w:instrText>
          </w:r>
          <w:r>
            <w:fldChar w:fldCharType="separate"/>
          </w:r>
          <w:r>
            <w:t>14</w:t>
          </w:r>
          <w:r>
            <w:fldChar w:fldCharType="end"/>
          </w:r>
          <w:r>
            <w:rPr>
              <w:rFonts w:ascii="Times New Roman" w:hAnsi="Times New Roman" w:eastAsia="宋体" w:cs="Times New Roman"/>
            </w:rPr>
            <w:fldChar w:fldCharType="end"/>
          </w:r>
        </w:p>
        <w:p w14:paraId="6FE9BF3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_Toc24583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5.1 </w:t>
          </w:r>
          <w:r>
            <w:rPr>
              <w:rFonts w:hint="eastAsia"/>
              <w:lang w:val="en-US" w:eastAsia="zh-CN"/>
            </w:rPr>
            <w:t>显示与操作单元</w:t>
          </w:r>
          <w:r>
            <w:tab/>
          </w:r>
          <w:r>
            <w:fldChar w:fldCharType="begin"/>
          </w:r>
          <w:r>
            <w:instrText xml:space="preserve"> PAGEREF _Toc24583 \h </w:instrText>
          </w:r>
          <w:r>
            <w:fldChar w:fldCharType="separate"/>
          </w:r>
          <w:r>
            <w:t>14</w:t>
          </w:r>
          <w:r>
            <w:fldChar w:fldCharType="end"/>
          </w:r>
          <w:r>
            <w:rPr>
              <w:rFonts w:ascii="Times New Roman" w:hAnsi="Times New Roman" w:eastAsia="宋体" w:cs="Times New Roman"/>
            </w:rPr>
            <w:fldChar w:fldCharType="end"/>
          </w:r>
        </w:p>
        <w:p w14:paraId="491D468B">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_Toc12870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5.2 </w:t>
          </w:r>
          <w:r>
            <w:rPr>
              <w:rFonts w:hint="eastAsia"/>
              <w:lang w:val="en-US" w:eastAsia="zh-CN"/>
            </w:rPr>
            <w:t>现场操作</w:t>
          </w:r>
          <w:r>
            <w:tab/>
          </w:r>
          <w:r>
            <w:fldChar w:fldCharType="begin"/>
          </w:r>
          <w:r>
            <w:instrText xml:space="preserve"> PAGEREF _Toc12870 \h </w:instrText>
          </w:r>
          <w:r>
            <w:fldChar w:fldCharType="separate"/>
          </w:r>
          <w:r>
            <w:t>17</w:t>
          </w:r>
          <w:r>
            <w:fldChar w:fldCharType="end"/>
          </w:r>
          <w:r>
            <w:rPr>
              <w:rFonts w:ascii="Times New Roman" w:hAnsi="Times New Roman" w:eastAsia="宋体" w:cs="Times New Roman"/>
            </w:rPr>
            <w:fldChar w:fldCharType="end"/>
          </w:r>
        </w:p>
        <w:p w14:paraId="296B934A">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_Toc22902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_Toc22902 \h </w:instrText>
          </w:r>
          <w:r>
            <w:fldChar w:fldCharType="separate"/>
          </w:r>
          <w:r>
            <w:t>19</w:t>
          </w:r>
          <w:r>
            <w:fldChar w:fldCharType="end"/>
          </w:r>
          <w:r>
            <w:rPr>
              <w:rFonts w:ascii="Times New Roman" w:hAnsi="Times New Roman" w:eastAsia="宋体" w:cs="Times New Roman"/>
            </w:rPr>
            <w:fldChar w:fldCharType="end"/>
          </w:r>
        </w:p>
        <w:p w14:paraId="03FD7B55">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_Toc4878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5.4 </w:t>
          </w:r>
          <w:r>
            <w:rPr>
              <w:rFonts w:hint="eastAsia"/>
              <w:lang w:val="en-US" w:eastAsia="zh-CN"/>
            </w:rPr>
            <w:t>设备本地蓝牙配置</w:t>
          </w:r>
          <w:r>
            <w:tab/>
          </w:r>
          <w:r>
            <w:fldChar w:fldCharType="begin"/>
          </w:r>
          <w:r>
            <w:instrText xml:space="preserve"> PAGEREF _Toc4878 \h </w:instrText>
          </w:r>
          <w:r>
            <w:fldChar w:fldCharType="separate"/>
          </w:r>
          <w:r>
            <w:t>22</w:t>
          </w:r>
          <w:r>
            <w:fldChar w:fldCharType="end"/>
          </w:r>
          <w:r>
            <w:rPr>
              <w:rFonts w:ascii="Times New Roman" w:hAnsi="Times New Roman" w:eastAsia="宋体" w:cs="Times New Roman"/>
            </w:rPr>
            <w:fldChar w:fldCharType="end"/>
          </w:r>
        </w:p>
        <w:p w14:paraId="031B39D8">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_Toc32254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_Toc32254 \h </w:instrText>
          </w:r>
          <w:r>
            <w:fldChar w:fldCharType="separate"/>
          </w:r>
          <w:r>
            <w:t>24</w:t>
          </w:r>
          <w:r>
            <w:fldChar w:fldCharType="end"/>
          </w:r>
          <w:r>
            <w:rPr>
              <w:rFonts w:ascii="Times New Roman" w:hAnsi="Times New Roman" w:eastAsia="宋体" w:cs="Times New Roman"/>
            </w:rPr>
            <w:fldChar w:fldCharType="end"/>
          </w:r>
        </w:p>
        <w:p w14:paraId="0A692F22">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_Toc18035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第六章 </w:t>
          </w:r>
          <w:r>
            <w:rPr>
              <w:rFonts w:hint="eastAsia" w:ascii="Times New Roman" w:hAnsi="Times New Roman" w:eastAsia="宋体"/>
              <w:lang w:val="en-US" w:eastAsia="zh-CN"/>
            </w:rPr>
            <w:t>故障分析及排除</w:t>
          </w:r>
          <w:r>
            <w:tab/>
          </w:r>
          <w:r>
            <w:fldChar w:fldCharType="begin"/>
          </w:r>
          <w:r>
            <w:instrText xml:space="preserve"> PAGEREF _Toc18035 \h </w:instrText>
          </w:r>
          <w:r>
            <w:fldChar w:fldCharType="separate"/>
          </w:r>
          <w:r>
            <w:t>25</w:t>
          </w:r>
          <w:r>
            <w:fldChar w:fldCharType="end"/>
          </w:r>
          <w:r>
            <w:rPr>
              <w:rFonts w:ascii="Times New Roman" w:hAnsi="Times New Roman" w:eastAsia="宋体" w:cs="Times New Roman"/>
            </w:rPr>
            <w:fldChar w:fldCharType="end"/>
          </w:r>
        </w:p>
        <w:p w14:paraId="3ED3992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_Toc8185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eastAsia="宋体"/>
              <w:lang w:val="en-US" w:eastAsia="zh-CN"/>
            </w:rPr>
            <w:t>质保及售后服务</w:t>
          </w:r>
          <w:r>
            <w:tab/>
          </w:r>
          <w:r>
            <w:fldChar w:fldCharType="begin"/>
          </w:r>
          <w:r>
            <w:instrText xml:space="preserve"> PAGEREF _Toc8185 \h </w:instrText>
          </w:r>
          <w:r>
            <w:fldChar w:fldCharType="separate"/>
          </w:r>
          <w:r>
            <w:t>27</w:t>
          </w:r>
          <w:r>
            <w:fldChar w:fldCharType="end"/>
          </w:r>
          <w:r>
            <w:rPr>
              <w:rFonts w:ascii="Times New Roman" w:hAnsi="Times New Roman" w:eastAsia="宋体" w:cs="Times New Roman"/>
            </w:rPr>
            <w:fldChar w:fldCharType="end"/>
          </w:r>
        </w:p>
        <w:p w14:paraId="0EF61679">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_Toc20137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_Toc20137 \h </w:instrText>
          </w:r>
          <w:r>
            <w:fldChar w:fldCharType="separate"/>
          </w:r>
          <w:r>
            <w:t>28</w:t>
          </w:r>
          <w:r>
            <w:fldChar w:fldCharType="end"/>
          </w:r>
          <w:r>
            <w:rPr>
              <w:rFonts w:ascii="Times New Roman" w:hAnsi="Times New Roman" w:eastAsia="宋体" w:cs="Times New Roman"/>
            </w:rPr>
            <w:fldChar w:fldCharType="end"/>
          </w:r>
        </w:p>
        <w:p w14:paraId="732E7000">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docGrid w:type="lines" w:linePitch="349" w:charSpace="0"/>
            </w:sectPr>
          </w:pPr>
          <w:r>
            <w:rPr>
              <w:rFonts w:ascii="Times New Roman" w:hAnsi="Times New Roman" w:eastAsia="宋体" w:cs="Times New Roman"/>
            </w:rPr>
            <w:fldChar w:fldCharType="end"/>
          </w:r>
        </w:p>
      </w:sdtContent>
    </w:sdt>
    <w:p w14:paraId="76FA7C36">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87" w:name="_Toc27205"/>
      <w:r>
        <w:rPr>
          <w:rFonts w:hint="eastAsia" w:ascii="Times New Roman" w:hAnsi="Times New Roman" w:eastAsia="宋体"/>
          <w:b/>
          <w:sz w:val="21"/>
          <w:lang w:val="en-US" w:eastAsia="zh-CN"/>
        </w:rPr>
        <w:t>产品</w:t>
      </w:r>
      <w:bookmarkEnd w:id="84"/>
      <w:bookmarkEnd w:id="85"/>
      <w:bookmarkEnd w:id="86"/>
      <w:r>
        <w:rPr>
          <w:rFonts w:hint="eastAsia" w:ascii="Times New Roman" w:hAnsi="Times New Roman" w:eastAsia="宋体"/>
          <w:b/>
          <w:sz w:val="21"/>
          <w:lang w:val="en-US" w:eastAsia="zh-CN"/>
        </w:rPr>
        <w:t>概述</w:t>
      </w:r>
      <w:bookmarkEnd w:id="87"/>
    </w:p>
    <w:p w14:paraId="5BB88A51">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88" w:name="_Toc10086"/>
      <w:r>
        <w:rPr>
          <w:rFonts w:hint="eastAsia" w:ascii="Times New Roman" w:hAnsi="Times New Roman" w:eastAsia="宋体"/>
          <w:sz w:val="20"/>
          <w:lang w:val="en-US" w:eastAsia="zh-CN"/>
        </w:rPr>
        <w:t>产品简介</w:t>
      </w:r>
      <w:bookmarkEnd w:id="88"/>
    </w:p>
    <w:p w14:paraId="305EFEC4">
      <w:pPr>
        <w:keepNext w:val="0"/>
        <w:keepLines w:val="0"/>
        <w:widowControl/>
        <w:suppressLineNumbers w:val="0"/>
        <w:jc w:val="left"/>
        <w:rPr>
          <w:rFonts w:hint="eastAsia" w:ascii="宋体" w:hAnsi="宋体" w:eastAsia="宋体" w:cs="宋体"/>
          <w:lang w:val="en-US" w:eastAsia="zh-CN"/>
        </w:rPr>
      </w:pPr>
      <w:bookmarkStart w:id="89" w:name="_Toc24924_WPSOffice_Level2"/>
      <w:bookmarkStart w:id="90" w:name="_Toc26576_WPSOffice_Level2"/>
      <w:bookmarkStart w:id="91" w:name="_Toc897_WPSOffice_Level2"/>
      <w:bookmarkStart w:id="92" w:name="_Toc31468_WPSOffice_Level2"/>
      <w:bookmarkStart w:id="93" w:name="_Toc25397_WPSOffice_Level2"/>
      <w:bookmarkStart w:id="94" w:name="_Toc20995_WPSOffice_Level2"/>
      <w:r>
        <w:rPr>
          <w:rFonts w:hint="default" w:ascii="宋体" w:hAnsi="宋体" w:eastAsia="宋体" w:cs="宋体"/>
          <w:lang w:val="en-US" w:eastAsia="zh-CN"/>
        </w:rPr>
        <w:t>WE-T</w:t>
      </w:r>
      <w:r>
        <w:rPr>
          <w:rFonts w:hint="eastAsia" w:ascii="宋体" w:hAnsi="宋体" w:cs="宋体"/>
          <w:lang w:val="en-US" w:eastAsia="zh-CN"/>
        </w:rPr>
        <w:t>128</w:t>
      </w:r>
      <w:r>
        <w:rPr>
          <w:rFonts w:hint="eastAsia" w:ascii="宋体" w:hAnsi="宋体" w:eastAsia="宋体" w:cs="宋体"/>
          <w:lang w:val="en-US" w:eastAsia="zh-CN"/>
        </w:rPr>
        <w:t>是一款专为测量水体中盐分浓度</w:t>
      </w:r>
      <w:r>
        <w:rPr>
          <w:rFonts w:hint="eastAsia" w:ascii="宋体" w:hAnsi="宋体" w:cs="宋体"/>
          <w:lang w:val="en-US" w:eastAsia="zh-CN"/>
        </w:rPr>
        <w:t>、温度</w:t>
      </w:r>
      <w:r>
        <w:rPr>
          <w:rFonts w:hint="eastAsia" w:ascii="宋体" w:hAnsi="宋体" w:eastAsia="宋体" w:cs="宋体"/>
          <w:lang w:val="en-US" w:eastAsia="zh-CN"/>
        </w:rPr>
        <w:t>的高性能变送器，具备多种传输方式和灵活的供电方案，适用于复杂环境下的水质监测需求。其传输方式支持</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eastAsia="宋体" w:cs="宋体"/>
          <w:lang w:val="en-US" w:eastAsia="zh-CN"/>
        </w:rPr>
        <w:t>等多种通信技术，能够实现远距离、高可靠性的数据传输；供电方式则提供电池供电和</w:t>
      </w:r>
      <w:r>
        <w:rPr>
          <w:rFonts w:hint="default" w:ascii="宋体" w:hAnsi="宋体" w:eastAsia="宋体" w:cs="宋体"/>
          <w:lang w:val="en-US" w:eastAsia="zh-CN"/>
        </w:rPr>
        <w:t>24V</w:t>
      </w:r>
      <w:r>
        <w:rPr>
          <w:rFonts w:hint="eastAsia" w:ascii="宋体" w:hAnsi="宋体" w:eastAsia="宋体" w:cs="宋体"/>
          <w:lang w:val="en-US" w:eastAsia="zh-CN"/>
        </w:rPr>
        <w:t>直流供电两种模式，既能满足无电源环境的长期监测需求，也适合工业现场的稳定运行。</w:t>
      </w:r>
    </w:p>
    <w:p w14:paraId="4EA57143">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该变送器能够对现场水体中的盐分浓度</w:t>
      </w:r>
      <w:r>
        <w:rPr>
          <w:rFonts w:hint="eastAsia" w:ascii="宋体" w:hAnsi="宋体" w:cs="宋体"/>
          <w:lang w:val="en-US" w:eastAsia="zh-CN"/>
        </w:rPr>
        <w:t>、温度</w:t>
      </w:r>
      <w:r>
        <w:rPr>
          <w:rFonts w:hint="eastAsia" w:ascii="宋体" w:hAnsi="宋体" w:eastAsia="宋体" w:cs="宋体"/>
          <w:lang w:val="en-US" w:eastAsia="zh-CN"/>
        </w:rPr>
        <w:t>进行实时监测与精准计算。通过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eastAsia="宋体" w:cs="宋体"/>
          <w:lang w:val="en-US" w:eastAsia="zh-CN"/>
        </w:rPr>
        <w:t>等通信技术，实现远距离数据传输，并结合世电科技的工业边缘计算网关产品，将数据上传至世电科技设备管理平台，完成对现场水体中盐分浓度的实时采集、分析计算、存储及可视化展示。</w:t>
      </w:r>
    </w:p>
    <w:p w14:paraId="2D61011C">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lang w:val="en-US" w:eastAsia="zh-CN"/>
        </w:rPr>
        <w:t>变送器本体与探头分体式设计，针对现场被测液体，以及安装方式等不同需求，提供多种安装方式。主要应用于海水、高盐水、工业水、各种供水处理。</w:t>
      </w:r>
    </w:p>
    <w:p w14:paraId="1DAD40CD">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5" w:name="_Toc17881"/>
      <w:r>
        <w:rPr>
          <w:rFonts w:hint="eastAsia" w:ascii="Times New Roman" w:hAnsi="Times New Roman" w:eastAsia="宋体"/>
          <w:sz w:val="20"/>
          <w:lang w:val="en-US" w:eastAsia="zh-CN"/>
        </w:rPr>
        <w:t>测量原理</w:t>
      </w:r>
      <w:bookmarkEnd w:id="95"/>
    </w:p>
    <w:p w14:paraId="54C87C82">
      <w:pPr>
        <w:keepNext w:val="0"/>
        <w:keepLines w:val="0"/>
        <w:widowControl/>
        <w:suppressLineNumbers w:val="0"/>
        <w:jc w:val="left"/>
        <w:rPr>
          <w:rFonts w:hint="eastAsia"/>
          <w:lang w:val="en-US" w:eastAsia="zh-CN"/>
        </w:rPr>
      </w:pPr>
      <w:r>
        <w:rPr>
          <w:rFonts w:hint="eastAsia"/>
          <w:lang w:val="en-US" w:eastAsia="zh-CN"/>
        </w:rPr>
        <w:t>盐度温度二合一变送器采用盐度传感器，测量原理是采用电极法。电极法盐度传感器通过测量溶液的电导率来推算盐度：其内部电极施加交流电以克服极化效应，通过检测电流计算电导率，再结合高精度温度传感器进行实时温度补偿，最后依据国际标准公式将温度补偿后的电导率值转换为准确的盐度值。</w:t>
      </w:r>
    </w:p>
    <w:p w14:paraId="056A2641">
      <w:pPr>
        <w:keepNext w:val="0"/>
        <w:keepLines w:val="0"/>
        <w:widowControl/>
        <w:suppressLineNumbers w:val="0"/>
        <w:jc w:val="left"/>
        <w:rPr>
          <w:rFonts w:hint="eastAsia"/>
          <w:lang w:val="en-US" w:eastAsia="zh-CN"/>
        </w:rPr>
      </w:pPr>
      <w:r>
        <w:rPr>
          <w:rFonts w:hint="eastAsia"/>
          <w:lang w:val="en-US" w:eastAsia="zh-CN"/>
        </w:rPr>
        <w:t>盐度变送器一般由一个盐度传感器和一个变送器组成，通过电缆连接。当盐度传感器采集到现场溶液的盐度值后通过电缆传输至变送器。</w:t>
      </w:r>
    </w:p>
    <w:p w14:paraId="7D02F9EE">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96" w:name="_Toc5290"/>
      <w:r>
        <w:rPr>
          <w:rFonts w:hint="eastAsia"/>
          <w:b/>
          <w:bCs/>
          <w:lang w:val="en-US" w:eastAsia="zh-CN"/>
        </w:rPr>
        <w:t>产品特点</w:t>
      </w:r>
      <w:bookmarkEnd w:id="96"/>
    </w:p>
    <w:p w14:paraId="24BE8E23">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97" w:name="_Toc21411_WPSOffice_Level2"/>
      <w:bookmarkStart w:id="98" w:name="_Toc5059_WPSOffice_Level2"/>
      <w:r>
        <w:rPr>
          <w:rFonts w:hint="eastAsia" w:cs="Times New Roman"/>
          <w:szCs w:val="18"/>
          <w:lang w:val="en-US" w:eastAsia="zh-CN"/>
        </w:rPr>
        <w:t>手机APP可随时随地监控仪表。</w:t>
      </w:r>
    </w:p>
    <w:p w14:paraId="6CB6A5F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3种通信方式选择。</w:t>
      </w:r>
    </w:p>
    <w:p w14:paraId="7C3775A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082D2253">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工作温度范</w:t>
      </w:r>
      <w:r>
        <w:rPr>
          <w:rFonts w:hint="eastAsia" w:cs="Times New Roman"/>
          <w:szCs w:val="18"/>
          <w:highlight w:val="none"/>
          <w:lang w:val="en-US" w:eastAsia="zh-CN"/>
        </w:rPr>
        <w:t>围（-20~70）℃。</w:t>
      </w:r>
    </w:p>
    <w:p w14:paraId="0D904896">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全密封防水设计，防护等级</w:t>
      </w:r>
      <w:r>
        <w:rPr>
          <w:rFonts w:hint="eastAsia" w:cs="Times New Roman"/>
          <w:szCs w:val="18"/>
          <w:highlight w:val="none"/>
          <w:lang w:val="en-US" w:eastAsia="zh-CN"/>
        </w:rPr>
        <w:t>IP67。</w:t>
      </w:r>
    </w:p>
    <w:p w14:paraId="559FAA9D">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5DE9CE0A">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指示灯与按键，可以现场实时查看液位值、报警信息、电量提示等。</w:t>
      </w:r>
    </w:p>
    <w:p w14:paraId="748BCE6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tLeast"/>
        <w:jc w:val="left"/>
        <w:textAlignment w:val="auto"/>
        <w:rPr>
          <w:rFonts w:hint="eastAsia" w:cs="Times New Roman"/>
          <w:szCs w:val="18"/>
          <w:lang w:val="en-US" w:eastAsia="zh-CN"/>
        </w:rPr>
      </w:pPr>
    </w:p>
    <w:p w14:paraId="11797D4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tLeast"/>
        <w:jc w:val="left"/>
        <w:textAlignment w:val="auto"/>
        <w:rPr>
          <w:rFonts w:hint="eastAsia" w:cs="Times New Roman"/>
          <w:szCs w:val="18"/>
          <w:lang w:val="en-US" w:eastAsia="zh-CN"/>
        </w:rPr>
      </w:pPr>
    </w:p>
    <w:p w14:paraId="43F1366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tLeast"/>
        <w:jc w:val="left"/>
        <w:textAlignment w:val="auto"/>
        <w:rPr>
          <w:rFonts w:hint="eastAsia" w:cs="Times New Roman"/>
          <w:szCs w:val="18"/>
          <w:lang w:val="en-US" w:eastAsia="zh-CN"/>
        </w:rPr>
      </w:pPr>
    </w:p>
    <w:p w14:paraId="06B432B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tLeast"/>
        <w:jc w:val="left"/>
        <w:textAlignment w:val="auto"/>
        <w:rPr>
          <w:rFonts w:hint="eastAsia" w:cs="Times New Roman"/>
          <w:szCs w:val="18"/>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p w14:paraId="5F41B45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9" w:name="_Toc26280"/>
      <w:r>
        <w:rPr>
          <w:rFonts w:hint="eastAsia" w:ascii="Times New Roman" w:hAnsi="Times New Roman" w:eastAsia="宋体"/>
          <w:b/>
          <w:sz w:val="21"/>
          <w:lang w:val="en-US" w:eastAsia="zh-CN"/>
        </w:rPr>
        <w:t>技术参数</w:t>
      </w:r>
      <w:bookmarkEnd w:id="99"/>
    </w:p>
    <w:p w14:paraId="771A3ED8">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3978"/>
      </w:tblGrid>
      <w:tr w14:paraId="0B21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2"/>
            <w:shd w:val="clear" w:color="auto" w:fill="D7D7D7" w:themeFill="background1" w:themeFillShade="D8"/>
            <w:vAlign w:val="top"/>
          </w:tcPr>
          <w:p w14:paraId="117D1A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7BC1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05" w:type="pct"/>
            <w:vAlign w:val="center"/>
          </w:tcPr>
          <w:p w14:paraId="7C610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994" w:type="pct"/>
            <w:vAlign w:val="center"/>
          </w:tcPr>
          <w:p w14:paraId="3A68A0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盐度、温度</w:t>
            </w:r>
          </w:p>
        </w:tc>
      </w:tr>
      <w:tr w14:paraId="2828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2E724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994" w:type="pct"/>
            <w:vAlign w:val="center"/>
          </w:tcPr>
          <w:p w14:paraId="296D3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盐度：0~70PSU</w:t>
            </w:r>
          </w:p>
          <w:p w14:paraId="77431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温度：0~50℃</w:t>
            </w:r>
          </w:p>
        </w:tc>
      </w:tr>
      <w:tr w14:paraId="6BA1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2"/>
            <w:shd w:val="clear" w:color="auto" w:fill="D7D7D7" w:themeFill="background1" w:themeFillShade="D8"/>
            <w:vAlign w:val="top"/>
          </w:tcPr>
          <w:p w14:paraId="6CB124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5C8E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05" w:type="pct"/>
            <w:vAlign w:val="center"/>
          </w:tcPr>
          <w:p w14:paraId="49CBE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准确度</w:t>
            </w:r>
          </w:p>
        </w:tc>
        <w:tc>
          <w:tcPr>
            <w:tcW w:w="3994" w:type="pct"/>
            <w:vAlign w:val="center"/>
          </w:tcPr>
          <w:p w14:paraId="3046F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left"/>
              <w:textAlignment w:val="auto"/>
              <w:rPr>
                <w:rFonts w:hint="eastAsia"/>
                <w:highlight w:val="none"/>
                <w:lang w:val="en-US" w:eastAsia="zh-CN"/>
              </w:rPr>
            </w:pPr>
            <w:r>
              <w:rPr>
                <w:rFonts w:hint="eastAsia"/>
                <w:highlight w:val="none"/>
                <w:lang w:val="en-US" w:eastAsia="zh-CN"/>
              </w:rPr>
              <w:t>盐度：读数的3%</w:t>
            </w:r>
          </w:p>
          <w:p w14:paraId="06F2E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left"/>
              <w:textAlignment w:val="auto"/>
              <w:rPr>
                <w:rFonts w:hint="default"/>
                <w:highlight w:val="none"/>
                <w:lang w:val="en-US" w:eastAsia="zh-CN"/>
              </w:rPr>
            </w:pPr>
            <w:r>
              <w:rPr>
                <w:rFonts w:hint="eastAsia"/>
                <w:highlight w:val="none"/>
                <w:lang w:val="en-US" w:eastAsia="zh-CN"/>
              </w:rPr>
              <w:t>温度：±0.5℃</w:t>
            </w:r>
          </w:p>
        </w:tc>
      </w:tr>
      <w:tr w14:paraId="6B2B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6BE54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分辨率</w:t>
            </w:r>
          </w:p>
        </w:tc>
        <w:tc>
          <w:tcPr>
            <w:tcW w:w="3994" w:type="pct"/>
            <w:vAlign w:val="center"/>
          </w:tcPr>
          <w:p w14:paraId="13B50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w:t>
            </w:r>
          </w:p>
        </w:tc>
      </w:tr>
      <w:tr w14:paraId="5349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restart"/>
            <w:vAlign w:val="center"/>
          </w:tcPr>
          <w:p w14:paraId="0ADA5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信号传输</w:t>
            </w:r>
          </w:p>
        </w:tc>
        <w:tc>
          <w:tcPr>
            <w:tcW w:w="3994" w:type="pct"/>
            <w:vAlign w:val="center"/>
          </w:tcPr>
          <w:p w14:paraId="6A1349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LoRa网络通讯</w:t>
            </w:r>
          </w:p>
          <w:p w14:paraId="6AE8A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支持410.128~490.128MHz频段</w:t>
            </w:r>
          </w:p>
          <w:p w14:paraId="23F9EC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tc>
      </w:tr>
      <w:tr w14:paraId="539D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vAlign w:val="center"/>
          </w:tcPr>
          <w:p w14:paraId="31DF1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p>
        </w:tc>
        <w:tc>
          <w:tcPr>
            <w:tcW w:w="3994" w:type="pct"/>
            <w:vAlign w:val="center"/>
          </w:tcPr>
          <w:p w14:paraId="135F5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4G网络通讯，三年流量（100M/月）</w:t>
            </w:r>
          </w:p>
          <w:p w14:paraId="1C1B3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2D79DB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21EDE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65931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43680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tc>
      </w:tr>
      <w:tr w14:paraId="0AEA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05" w:type="pct"/>
            <w:vMerge w:val="continue"/>
            <w:vAlign w:val="center"/>
          </w:tcPr>
          <w:p w14:paraId="45ABDD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p>
        </w:tc>
        <w:tc>
          <w:tcPr>
            <w:tcW w:w="3994" w:type="pct"/>
            <w:vAlign w:val="center"/>
          </w:tcPr>
          <w:p w14:paraId="00025B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NB网络通讯，五年流量（300M/年）</w:t>
            </w:r>
          </w:p>
          <w:p w14:paraId="50CD2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54E78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266D22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38B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689A9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994" w:type="pct"/>
            <w:vAlign w:val="center"/>
          </w:tcPr>
          <w:p w14:paraId="52F6D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67D5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005" w:type="pct"/>
            <w:vAlign w:val="center"/>
          </w:tcPr>
          <w:p w14:paraId="3EAFC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994" w:type="pct"/>
            <w:vAlign w:val="center"/>
          </w:tcPr>
          <w:p w14:paraId="387DA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4A4A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000" w:type="pct"/>
            <w:gridSpan w:val="2"/>
            <w:shd w:val="clear" w:color="auto" w:fill="D7D7D7" w:themeFill="background1" w:themeFillShade="D8"/>
            <w:vAlign w:val="top"/>
          </w:tcPr>
          <w:p w14:paraId="64DAD9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0A69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005" w:type="pct"/>
            <w:vAlign w:val="center"/>
          </w:tcPr>
          <w:p w14:paraId="75E200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994" w:type="pct"/>
            <w:vAlign w:val="center"/>
          </w:tcPr>
          <w:p w14:paraId="21BAD5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634234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9CA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05" w:type="pct"/>
            <w:vAlign w:val="center"/>
          </w:tcPr>
          <w:p w14:paraId="5FE6E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994" w:type="pct"/>
            <w:vAlign w:val="center"/>
          </w:tcPr>
          <w:p w14:paraId="71401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0B79C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woUserID w:val="2"/>
              </w:rPr>
            </w:pPr>
            <w:bookmarkStart w:id="136" w:name="_GoBack"/>
            <w:r>
              <w:rPr>
                <w:rFonts w:hint="eastAsia"/>
                <w:highlight w:val="none"/>
                <w:lang w:val="en-US" w:eastAsia="zh-CN"/>
                <w:woUserID w:val="2"/>
              </w:rPr>
              <w:t>典型值</w:t>
            </w:r>
          </w:p>
          <w:bookmarkEnd w:id="136"/>
          <w:p w14:paraId="4A0F7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LoRa：8~10年@1次/1h</w:t>
            </w:r>
          </w:p>
          <w:p w14:paraId="79FF4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NB：4~6年@1次/1h</w:t>
            </w:r>
          </w:p>
          <w:p w14:paraId="1EB9C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4G：2~3年@1次/1h</w:t>
            </w:r>
          </w:p>
        </w:tc>
      </w:tr>
      <w:tr w14:paraId="0AF0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2"/>
            <w:shd w:val="clear" w:color="auto" w:fill="D7D7D7" w:themeFill="background1" w:themeFillShade="D8"/>
            <w:vAlign w:val="top"/>
          </w:tcPr>
          <w:p w14:paraId="41F56C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5CD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7E078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994" w:type="pct"/>
            <w:vAlign w:val="center"/>
          </w:tcPr>
          <w:p w14:paraId="58C6B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5C48D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温度：（-20~70）℃，相对湿度：5%~95%</w:t>
            </w:r>
          </w:p>
          <w:p w14:paraId="05D86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61C68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温度：（5~50）℃，压力：＜0.6MPa</w:t>
            </w:r>
          </w:p>
        </w:tc>
      </w:tr>
      <w:tr w14:paraId="1CBF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78041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994" w:type="pct"/>
            <w:vAlign w:val="center"/>
          </w:tcPr>
          <w:p w14:paraId="5400D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520E2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变送器探头：（-5~65）℃</w:t>
            </w:r>
          </w:p>
        </w:tc>
      </w:tr>
      <w:tr w14:paraId="38C0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3A950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994" w:type="pct"/>
            <w:vAlign w:val="center"/>
          </w:tcPr>
          <w:p w14:paraId="23142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变送器主机：IP67</w:t>
            </w:r>
          </w:p>
          <w:p w14:paraId="4B6B6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变送器探头：IP68</w:t>
            </w:r>
          </w:p>
        </w:tc>
      </w:tr>
    </w:tbl>
    <w:p w14:paraId="755AC953">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bookmarkEnd w:id="89"/>
    <w:bookmarkEnd w:id="90"/>
    <w:bookmarkEnd w:id="91"/>
    <w:bookmarkEnd w:id="92"/>
    <w:bookmarkEnd w:id="93"/>
    <w:bookmarkEnd w:id="94"/>
    <w:bookmarkEnd w:id="97"/>
    <w:bookmarkEnd w:id="98"/>
    <w:p w14:paraId="76FEE1D4">
      <w:pPr>
        <w:rPr>
          <w:rFonts w:hint="eastAsia"/>
          <w:lang w:val="en-US" w:eastAsia="zh-CN"/>
        </w:rPr>
      </w:pPr>
      <w:bookmarkStart w:id="100" w:name="_Toc23137"/>
      <w:bookmarkStart w:id="101" w:name="_Toc26576_WPSOffice_Level1"/>
      <w:bookmarkStart w:id="102" w:name="_Toc5059_WPSOffice_Level1"/>
      <w:bookmarkStart w:id="103" w:name="_Toc897_WPSOffice_Level1"/>
      <w:r>
        <w:rPr>
          <w:rFonts w:hint="eastAsia"/>
          <w:lang w:val="en-US" w:eastAsia="zh-CN"/>
        </w:rPr>
        <w:br w:type="page"/>
      </w:r>
    </w:p>
    <w:p w14:paraId="05095869">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4" w:name="_Toc16013"/>
      <w:r>
        <w:rPr>
          <w:rFonts w:hint="eastAsia" w:ascii="Times New Roman" w:hAnsi="Times New Roman" w:eastAsia="宋体"/>
          <w:b/>
          <w:sz w:val="21"/>
          <w:lang w:val="en-US" w:eastAsia="zh-CN"/>
        </w:rPr>
        <w:t>产品结构与尺寸</w:t>
      </w:r>
      <w:bookmarkEnd w:id="104"/>
    </w:p>
    <w:p w14:paraId="3E26FC8D">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05" w:name="_Toc29107"/>
      <w:r>
        <w:rPr>
          <w:rFonts w:hint="eastAsia"/>
          <w:lang w:val="en-US" w:eastAsia="zh-CN"/>
        </w:rPr>
        <w:t>外形尺寸</w:t>
      </w:r>
      <w:bookmarkEnd w:id="105"/>
    </w:p>
    <w:p w14:paraId="66CEB0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eastAsia="宋体" w:cs="宋体"/>
          <w:sz w:val="24"/>
          <w:szCs w:val="24"/>
        </w:rPr>
      </w:pPr>
      <w:r>
        <w:rPr>
          <w:rFonts w:ascii="宋体" w:hAnsi="宋体" w:eastAsia="宋体" w:cs="宋体"/>
          <w:sz w:val="24"/>
          <w:szCs w:val="24"/>
        </w:rPr>
        <w:drawing>
          <wp:inline distT="0" distB="0" distL="114300" distR="114300">
            <wp:extent cx="3202940" cy="2339975"/>
            <wp:effectExtent l="0" t="0" r="16510" b="317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2"/>
                    <a:stretch>
                      <a:fillRect/>
                    </a:stretch>
                  </pic:blipFill>
                  <pic:spPr>
                    <a:xfrm>
                      <a:off x="0" y="0"/>
                      <a:ext cx="3202940" cy="2339975"/>
                    </a:xfrm>
                    <a:prstGeom prst="rect">
                      <a:avLst/>
                    </a:prstGeom>
                    <a:noFill/>
                    <a:ln w="9525">
                      <a:noFill/>
                    </a:ln>
                  </pic:spPr>
                </pic:pic>
              </a:graphicData>
            </a:graphic>
          </wp:inline>
        </w:drawing>
      </w:r>
    </w:p>
    <w:p w14:paraId="3E95E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drawing>
          <wp:inline distT="0" distB="0" distL="114300" distR="114300">
            <wp:extent cx="1489710" cy="935990"/>
            <wp:effectExtent l="0" t="0" r="15240" b="165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3"/>
                    <a:stretch>
                      <a:fillRect/>
                    </a:stretch>
                  </pic:blipFill>
                  <pic:spPr>
                    <a:xfrm>
                      <a:off x="0" y="0"/>
                      <a:ext cx="1489710" cy="935990"/>
                    </a:xfrm>
                    <a:prstGeom prst="rect">
                      <a:avLst/>
                    </a:prstGeom>
                    <a:noFill/>
                    <a:ln>
                      <a:noFill/>
                    </a:ln>
                  </pic:spPr>
                </pic:pic>
              </a:graphicData>
            </a:graphic>
          </wp:inline>
        </w:drawing>
      </w:r>
    </w:p>
    <w:p w14:paraId="4F073068">
      <w:pPr>
        <w:pStyle w:val="26"/>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83D82FE">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06" w:name="_Toc31346"/>
      <w:r>
        <w:rPr>
          <w:rFonts w:hint="eastAsia"/>
          <w:b/>
          <w:bCs/>
          <w:lang w:val="en-US" w:eastAsia="zh-CN"/>
        </w:rPr>
        <w:t>过程连接</w:t>
      </w:r>
      <w:bookmarkEnd w:id="106"/>
    </w:p>
    <w:p w14:paraId="3FCB4E97">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过程连接</w:t>
      </w:r>
    </w:p>
    <w:tbl>
      <w:tblPr>
        <w:tblStyle w:val="15"/>
        <w:tblW w:w="33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1672"/>
      </w:tblGrid>
      <w:tr w14:paraId="528C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7" w:type="pct"/>
            <w:shd w:val="clear" w:color="auto" w:fill="D7D7D7" w:themeFill="background1" w:themeFillShade="D8"/>
            <w:noWrap w:val="0"/>
            <w:vAlign w:val="top"/>
          </w:tcPr>
          <w:p w14:paraId="5AE6E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螺纹类型</w:t>
            </w:r>
          </w:p>
        </w:tc>
        <w:tc>
          <w:tcPr>
            <w:tcW w:w="2532" w:type="pct"/>
            <w:shd w:val="clear" w:color="auto" w:fill="FFFFFF" w:themeFill="background1"/>
            <w:noWrap w:val="0"/>
            <w:vAlign w:val="top"/>
          </w:tcPr>
          <w:p w14:paraId="24A7A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宋体"/>
                <w:color w:val="auto"/>
                <w:sz w:val="18"/>
                <w:szCs w:val="18"/>
                <w:vertAlign w:val="baseline"/>
                <w:lang w:val="en-US" w:eastAsia="zh-CN"/>
              </w:rPr>
            </w:pPr>
            <w:r>
              <w:rPr>
                <w:rFonts w:hint="eastAsia"/>
                <w:color w:val="auto"/>
                <w:sz w:val="18"/>
                <w:szCs w:val="18"/>
                <w:lang w:val="en-US" w:eastAsia="zh-CN"/>
              </w:rPr>
              <w:t>G3/4</w:t>
            </w:r>
          </w:p>
        </w:tc>
      </w:tr>
      <w:tr w14:paraId="116A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7" w:type="pct"/>
            <w:shd w:val="clear" w:color="auto" w:fill="D7D7D7" w:themeFill="background1" w:themeFillShade="D8"/>
            <w:noWrap w:val="0"/>
            <w:vAlign w:val="top"/>
          </w:tcPr>
          <w:p w14:paraId="3362F6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D（mm）</w:t>
            </w:r>
          </w:p>
        </w:tc>
        <w:tc>
          <w:tcPr>
            <w:tcW w:w="2532" w:type="pct"/>
            <w:noWrap w:val="0"/>
            <w:vAlign w:val="top"/>
          </w:tcPr>
          <w:p w14:paraId="56C8D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宋体"/>
                <w:color w:val="auto"/>
                <w:sz w:val="18"/>
                <w:szCs w:val="18"/>
                <w:vertAlign w:val="baseline"/>
                <w:lang w:val="en-US" w:eastAsia="zh-CN"/>
              </w:rPr>
            </w:pPr>
            <w:r>
              <w:rPr>
                <w:rFonts w:hint="eastAsia"/>
                <w:lang w:val="en-US" w:eastAsia="zh-CN"/>
              </w:rPr>
              <w:t>15mm</w:t>
            </w:r>
          </w:p>
        </w:tc>
      </w:tr>
    </w:tbl>
    <w:p w14:paraId="4B68D948">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07" w:name="_Toc16785"/>
      <w:r>
        <w:rPr>
          <w:rFonts w:hint="eastAsia"/>
          <w:b/>
          <w:bCs/>
          <w:lang w:val="en-US" w:eastAsia="zh-CN"/>
        </w:rPr>
        <w:t>连接线缆</w:t>
      </w:r>
      <w:bookmarkEnd w:id="107"/>
    </w:p>
    <w:p w14:paraId="7B2E4BE4">
      <w:pPr>
        <w:rPr>
          <w:rFonts w:hint="default"/>
          <w:lang w:val="en-US" w:eastAsia="zh-CN"/>
        </w:rPr>
      </w:pPr>
      <w:r>
        <w:rPr>
          <w:rFonts w:hint="eastAsia"/>
          <w:lang w:val="en-US" w:eastAsia="zh-CN"/>
        </w:rPr>
        <w:t>线缆长度：5m，其他长度需定制。</w:t>
      </w:r>
    </w:p>
    <w:p w14:paraId="4224FFF2">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08" w:name="_Toc12368"/>
      <w:r>
        <w:rPr>
          <w:rFonts w:hint="eastAsia" w:ascii="Times New Roman" w:hAnsi="Times New Roman" w:eastAsia="宋体"/>
          <w:b/>
          <w:bCs/>
          <w:lang w:val="en-US" w:eastAsia="zh-CN"/>
        </w:rPr>
        <w:t>材质</w:t>
      </w:r>
      <w:bookmarkEnd w:id="108"/>
    </w:p>
    <w:p w14:paraId="7E463279">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1F29127A">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 xml:space="preserve">探头外壳材质：不锈钢 </w:t>
      </w:r>
    </w:p>
    <w:p w14:paraId="1BDABD79">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4CAC673A">
      <w:pPr>
        <w:ind w:left="0" w:leftChars="0" w:firstLine="0" w:firstLineChars="0"/>
        <w:rPr>
          <w:rFonts w:hint="eastAsia" w:ascii="Times New Roman" w:hAnsi="Times New Roman" w:eastAsia="宋体"/>
          <w:lang w:val="en-US" w:eastAsia="zh-CN"/>
        </w:rPr>
      </w:pPr>
    </w:p>
    <w:p w14:paraId="7239CAF3">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2C5DC2A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9" w:name="_Toc7985"/>
      <w:r>
        <w:rPr>
          <w:rFonts w:hint="eastAsia" w:ascii="Times New Roman" w:hAnsi="Times New Roman" w:eastAsia="宋体"/>
          <w:b/>
          <w:sz w:val="21"/>
          <w:lang w:val="en-US" w:eastAsia="zh-CN"/>
        </w:rPr>
        <w:t>安装</w:t>
      </w:r>
      <w:bookmarkEnd w:id="100"/>
      <w:bookmarkEnd w:id="101"/>
      <w:bookmarkEnd w:id="102"/>
      <w:bookmarkEnd w:id="103"/>
      <w:bookmarkStart w:id="110" w:name="_Toc8102_WPSOffice_Level2"/>
      <w:bookmarkStart w:id="111" w:name="_Toc5895_WPSOffice_Level2"/>
      <w:bookmarkStart w:id="112" w:name="_Toc19936"/>
      <w:bookmarkStart w:id="113" w:name="_Toc2997_WPSOffice_Level2"/>
      <w:bookmarkStart w:id="114" w:name="_Toc23325"/>
      <w:r>
        <w:rPr>
          <w:rFonts w:hint="eastAsia"/>
          <w:b/>
          <w:sz w:val="21"/>
          <w:lang w:val="en-US" w:eastAsia="zh-CN"/>
        </w:rPr>
        <w:t>与使用</w:t>
      </w:r>
      <w:bookmarkEnd w:id="109"/>
    </w:p>
    <w:p w14:paraId="6D4CF747">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5" w:name="_Toc29826"/>
      <w:bookmarkStart w:id="116" w:name="_Toc19168"/>
      <w:bookmarkStart w:id="117" w:name="_Toc25939"/>
      <w:r>
        <w:rPr>
          <w:rFonts w:hint="eastAsia" w:ascii="Times New Roman" w:hAnsi="Times New Roman" w:eastAsia="宋体"/>
          <w:lang w:val="en-US" w:eastAsia="zh-CN"/>
        </w:rPr>
        <w:t>到货检查</w:t>
      </w:r>
      <w:bookmarkEnd w:id="115"/>
      <w:bookmarkEnd w:id="116"/>
      <w:bookmarkEnd w:id="117"/>
    </w:p>
    <w:p w14:paraId="212659BA">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AC3448B">
      <w:pPr>
        <w:pStyle w:val="3"/>
        <w:bidi w:val="0"/>
        <w:rPr>
          <w:rFonts w:hint="default"/>
          <w:lang w:val="en-US" w:eastAsia="zh-CN"/>
        </w:rPr>
      </w:pPr>
      <w:bookmarkStart w:id="118" w:name="_Toc6877"/>
      <w:bookmarkStart w:id="119" w:name="_Toc8648"/>
      <w:r>
        <w:rPr>
          <w:rFonts w:hint="eastAsia"/>
          <w:lang w:val="en-US" w:eastAsia="zh-CN"/>
        </w:rPr>
        <w:t>安装条件</w:t>
      </w:r>
      <w:bookmarkEnd w:id="118"/>
      <w:bookmarkEnd w:id="119"/>
    </w:p>
    <w:p w14:paraId="04113C55">
      <w:pPr>
        <w:numPr>
          <w:ilvl w:val="0"/>
          <w:numId w:val="8"/>
        </w:numPr>
        <w:rPr>
          <w:rFonts w:hint="eastAsia" w:ascii="Times New Roman" w:hAnsi="Times New Roman" w:eastAsia="宋体"/>
          <w:highlight w:val="none"/>
        </w:rPr>
      </w:pPr>
      <w:r>
        <w:rPr>
          <w:rFonts w:hint="eastAsia"/>
          <w:highlight w:val="none"/>
          <w:lang w:val="en-US" w:eastAsia="zh-CN"/>
        </w:rPr>
        <w:t>盐度温度二合一</w:t>
      </w:r>
      <w:r>
        <w:rPr>
          <w:rFonts w:hint="eastAsia" w:ascii="Times New Roman" w:hAnsi="Times New Roman" w:eastAsia="宋体"/>
          <w:highlight w:val="none"/>
          <w:lang w:val="en-US" w:eastAsia="zh-CN"/>
        </w:rPr>
        <w:t>变送器安装时，探头应浸入液面以下固定安装，不能倒置或</w:t>
      </w:r>
      <w:r>
        <w:rPr>
          <w:rFonts w:hint="eastAsia"/>
          <w:highlight w:val="none"/>
          <w:lang w:val="en-US" w:eastAsia="zh-CN"/>
        </w:rPr>
        <w:t>水平安装，与侧壁保持2cm以上，与底部保持5cm以上，以获得最</w:t>
      </w:r>
      <w:r>
        <w:rPr>
          <w:rFonts w:hint="eastAsia" w:ascii="Times New Roman" w:hAnsi="Times New Roman" w:eastAsia="宋体"/>
          <w:highlight w:val="none"/>
          <w:lang w:val="en-US" w:eastAsia="zh-CN"/>
        </w:rPr>
        <w:t>佳测量结果。</w:t>
      </w:r>
    </w:p>
    <w:p w14:paraId="7A311534">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应选择易于操作、维护的地方进行安装。</w:t>
      </w:r>
    </w:p>
    <w:p w14:paraId="4D874137">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应尽量远离振动源</w:t>
      </w:r>
      <w:r>
        <w:rPr>
          <w:rFonts w:hint="eastAsia"/>
          <w:highlight w:val="none"/>
          <w:lang w:val="en-US" w:eastAsia="zh-CN"/>
        </w:rPr>
        <w:t>、热源</w:t>
      </w:r>
      <w:r>
        <w:rPr>
          <w:rFonts w:hint="eastAsia" w:ascii="Times New Roman" w:hAnsi="Times New Roman" w:eastAsia="宋体"/>
          <w:highlight w:val="none"/>
          <w:lang w:val="en-US" w:eastAsia="zh-CN"/>
        </w:rPr>
        <w:t>安装。</w:t>
      </w:r>
    </w:p>
    <w:p w14:paraId="10AD481C">
      <w:pPr>
        <w:pStyle w:val="3"/>
        <w:tabs>
          <w:tab w:val="left" w:pos="420"/>
          <w:tab w:val="clear" w:pos="0"/>
        </w:tabs>
        <w:bidi w:val="0"/>
        <w:rPr>
          <w:rFonts w:hint="default"/>
          <w:highlight w:val="none"/>
          <w:lang w:val="en-US" w:eastAsia="zh-CN"/>
        </w:rPr>
      </w:pPr>
      <w:bookmarkStart w:id="120" w:name="_Toc1638"/>
      <w:bookmarkStart w:id="121" w:name="_Toc22767"/>
      <w:bookmarkStart w:id="122" w:name="_Toc13983"/>
      <w:r>
        <w:rPr>
          <w:rFonts w:hint="eastAsia"/>
          <w:highlight w:val="none"/>
          <w:lang w:val="en-US" w:eastAsia="zh-CN"/>
        </w:rPr>
        <w:t>安装注意</w:t>
      </w:r>
      <w:bookmarkEnd w:id="120"/>
      <w:bookmarkEnd w:id="121"/>
      <w:bookmarkEnd w:id="122"/>
    </w:p>
    <w:p w14:paraId="02CB9BD5">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确定工艺要求的测量范围与要安装的变送器量程一致。</w:t>
      </w:r>
    </w:p>
    <w:p w14:paraId="20D78779">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63910C">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安装和使用</w:t>
      </w:r>
      <w:r>
        <w:rPr>
          <w:rFonts w:hint="eastAsia"/>
          <w:highlight w:val="none"/>
          <w:lang w:val="en-US" w:eastAsia="zh-CN"/>
        </w:rPr>
        <w:t>盐度探头</w:t>
      </w:r>
      <w:r>
        <w:rPr>
          <w:rFonts w:hint="eastAsia" w:ascii="Times New Roman" w:hAnsi="Times New Roman" w:eastAsia="宋体"/>
          <w:highlight w:val="none"/>
          <w:lang w:val="en-US" w:eastAsia="zh-CN"/>
        </w:rPr>
        <w:t>时避免碰撞或刮蹭</w:t>
      </w:r>
      <w:r>
        <w:rPr>
          <w:rFonts w:hint="eastAsia"/>
          <w:highlight w:val="none"/>
          <w:lang w:val="en-US" w:eastAsia="zh-CN"/>
        </w:rPr>
        <w:t>电极</w:t>
      </w:r>
      <w:r>
        <w:rPr>
          <w:rFonts w:hint="eastAsia" w:ascii="Times New Roman" w:hAnsi="Times New Roman" w:eastAsia="宋体"/>
          <w:highlight w:val="none"/>
          <w:lang w:val="en-US" w:eastAsia="zh-CN"/>
        </w:rPr>
        <w:t>表面。</w:t>
      </w:r>
    </w:p>
    <w:p w14:paraId="3CA28CF1">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30272771">
      <w:pPr>
        <w:pStyle w:val="3"/>
        <w:tabs>
          <w:tab w:val="left" w:pos="420"/>
          <w:tab w:val="clear" w:pos="0"/>
        </w:tabs>
        <w:bidi w:val="0"/>
        <w:rPr>
          <w:rFonts w:hint="eastAsia" w:ascii="Times New Roman" w:hAnsi="Times New Roman" w:eastAsia="宋体"/>
          <w:highlight w:val="none"/>
          <w:lang w:val="en-US" w:eastAsia="zh-CN"/>
        </w:rPr>
      </w:pPr>
      <w:bookmarkStart w:id="123" w:name="_Toc21119"/>
      <w:bookmarkStart w:id="124" w:name="_Toc30463"/>
      <w:r>
        <w:rPr>
          <w:rFonts w:hint="eastAsia"/>
          <w:highlight w:val="none"/>
          <w:lang w:val="en-US" w:eastAsia="zh-CN"/>
        </w:rPr>
        <w:t>安装示意</w:t>
      </w:r>
      <w:bookmarkEnd w:id="123"/>
      <w:bookmarkEnd w:id="124"/>
    </w:p>
    <w:p w14:paraId="2B8FEB38">
      <w:pPr>
        <w:ind w:left="0" w:leftChars="0" w:firstLine="0" w:firstLineChars="0"/>
        <w:jc w:val="center"/>
        <w:rPr>
          <w:rFonts w:hint="eastAsia"/>
          <w:lang w:val="en-US" w:eastAsia="zh-CN"/>
        </w:rPr>
      </w:pPr>
      <w:r>
        <w:drawing>
          <wp:inline distT="0" distB="0" distL="114300" distR="114300">
            <wp:extent cx="3021330" cy="1800225"/>
            <wp:effectExtent l="0" t="0" r="7620" b="9525"/>
            <wp:docPr id="6" name="图片 2"/>
            <wp:cNvGraphicFramePr/>
            <a:graphic xmlns:a="http://schemas.openxmlformats.org/drawingml/2006/main">
              <a:graphicData uri="http://schemas.openxmlformats.org/drawingml/2006/picture">
                <pic:pic xmlns:pic="http://schemas.openxmlformats.org/drawingml/2006/picture">
                  <pic:nvPicPr>
                    <pic:cNvPr id="6" name="图片 2"/>
                    <pic:cNvPicPr/>
                  </pic:nvPicPr>
                  <pic:blipFill>
                    <a:blip r:embed="rId44"/>
                    <a:stretch>
                      <a:fillRect/>
                    </a:stretch>
                  </pic:blipFill>
                  <pic:spPr>
                    <a:xfrm>
                      <a:off x="0" y="0"/>
                      <a:ext cx="3021330" cy="1800225"/>
                    </a:xfrm>
                    <a:prstGeom prst="rect">
                      <a:avLst/>
                    </a:prstGeom>
                    <a:noFill/>
                    <a:ln>
                      <a:noFill/>
                    </a:ln>
                  </pic:spPr>
                </pic:pic>
              </a:graphicData>
            </a:graphic>
          </wp:inline>
        </w:drawing>
      </w:r>
    </w:p>
    <w:p w14:paraId="029BD51F">
      <w:pPr>
        <w:pStyle w:val="26"/>
        <w:shd w:val="clear" w:color="auto" w:fill="auto"/>
        <w:bidi w:val="0"/>
        <w:rPr>
          <w:rFonts w:hint="eastAsia" w:ascii="Times New Roman" w:hAnsi="Times New Roman" w:eastAsia="宋体"/>
          <w:highlight w:val="none"/>
          <w:lang w:val="en-US" w:eastAsia="zh-CN"/>
        </w:rPr>
      </w:pPr>
      <w:r>
        <w:rPr>
          <w:rFonts w:hint="eastAsia"/>
          <w:highlight w:val="none"/>
          <w:lang w:val="en-US" w:eastAsia="zh-CN"/>
        </w:rPr>
        <w:t>盐度变送器探头安装示意图</w:t>
      </w:r>
    </w:p>
    <w:p w14:paraId="3132F55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drawing>
          <wp:inline distT="0" distB="0" distL="114300" distR="114300">
            <wp:extent cx="2343785" cy="1332230"/>
            <wp:effectExtent l="0" t="0" r="18415" b="12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5"/>
                    <a:stretch>
                      <a:fillRect/>
                    </a:stretch>
                  </pic:blipFill>
                  <pic:spPr>
                    <a:xfrm>
                      <a:off x="0" y="0"/>
                      <a:ext cx="2343785" cy="1332230"/>
                    </a:xfrm>
                    <a:prstGeom prst="rect">
                      <a:avLst/>
                    </a:prstGeom>
                    <a:noFill/>
                    <a:ln>
                      <a:noFill/>
                    </a:ln>
                  </pic:spPr>
                </pic:pic>
              </a:graphicData>
            </a:graphic>
          </wp:inline>
        </w:drawing>
      </w:r>
    </w:p>
    <w:p w14:paraId="078CFECE">
      <w:pPr>
        <w:pStyle w:val="26"/>
        <w:shd w:val="clear" w:color="auto" w:fill="auto"/>
        <w:bidi w:val="0"/>
        <w:rPr>
          <w:rFonts w:hint="eastAsia"/>
          <w:highlight w:val="none"/>
          <w:lang w:val="en-US" w:eastAsia="zh-CN"/>
        </w:rPr>
      </w:pPr>
      <w:r>
        <w:rPr>
          <w:rFonts w:hint="eastAsia"/>
          <w:highlight w:val="none"/>
          <w:lang w:val="en-US" w:eastAsia="zh-CN"/>
        </w:rPr>
        <w:t>盐度变送器主机安装示意图</w:t>
      </w:r>
    </w:p>
    <w:p w14:paraId="50F0CF8A">
      <w:pPr>
        <w:pStyle w:val="3"/>
        <w:numPr>
          <w:ilvl w:val="1"/>
          <w:numId w:val="0"/>
        </w:numPr>
        <w:tabs>
          <w:tab w:val="left" w:pos="420"/>
          <w:tab w:val="clear" w:pos="0"/>
        </w:tabs>
        <w:bidi w:val="0"/>
        <w:ind w:leftChars="0"/>
        <w:rPr>
          <w:rFonts w:hint="eastAsia"/>
          <w:color w:val="auto"/>
          <w:highlight w:val="none"/>
          <w:lang w:val="en-US" w:eastAsia="zh-CN"/>
        </w:rPr>
      </w:pPr>
    </w:p>
    <w:p w14:paraId="2C03F07C">
      <w:pPr>
        <w:pStyle w:val="3"/>
        <w:tabs>
          <w:tab w:val="left" w:pos="420"/>
          <w:tab w:val="clear" w:pos="0"/>
        </w:tabs>
        <w:bidi w:val="0"/>
        <w:rPr>
          <w:rFonts w:hint="eastAsia" w:ascii="Times New Roman" w:hAnsi="Times New Roman" w:eastAsia="宋体"/>
          <w:highlight w:val="none"/>
          <w:lang w:val="en-US" w:eastAsia="zh-CN"/>
        </w:rPr>
      </w:pPr>
      <w:bookmarkStart w:id="125" w:name="_Toc31366"/>
      <w:r>
        <w:rPr>
          <w:rFonts w:hint="eastAsia"/>
          <w:highlight w:val="none"/>
          <w:lang w:val="en-US" w:eastAsia="zh-CN"/>
        </w:rPr>
        <w:t>使用和保养</w:t>
      </w:r>
      <w:bookmarkEnd w:id="125"/>
    </w:p>
    <w:p w14:paraId="2D13971D">
      <w:pPr>
        <w:numPr>
          <w:ilvl w:val="0"/>
          <w:numId w:val="10"/>
        </w:numPr>
        <w:rPr>
          <w:rFonts w:hint="eastAsia" w:ascii="Times New Roman" w:hAnsi="Times New Roman" w:eastAsia="宋体"/>
          <w:highlight w:val="none"/>
          <w:lang w:val="en-US" w:eastAsia="zh-CN"/>
        </w:rPr>
      </w:pPr>
      <w:r>
        <w:rPr>
          <w:rFonts w:hint="eastAsia"/>
          <w:highlight w:val="none"/>
          <w:lang w:val="en-US" w:eastAsia="zh-CN"/>
        </w:rPr>
        <w:t>盐度传感</w:t>
      </w:r>
      <w:r>
        <w:rPr>
          <w:rFonts w:hint="eastAsia" w:ascii="Times New Roman" w:hAnsi="Times New Roman" w:eastAsia="宋体"/>
          <w:highlight w:val="none"/>
          <w:lang w:val="en-US" w:eastAsia="zh-CN"/>
        </w:rPr>
        <w:t>器</w:t>
      </w:r>
      <w:r>
        <w:rPr>
          <w:rFonts w:hint="eastAsia"/>
          <w:highlight w:val="none"/>
          <w:lang w:val="en-US" w:eastAsia="zh-CN"/>
        </w:rPr>
        <w:t>探头</w:t>
      </w:r>
      <w:r>
        <w:rPr>
          <w:rFonts w:hint="eastAsia" w:ascii="Times New Roman" w:hAnsi="Times New Roman" w:eastAsia="宋体"/>
          <w:highlight w:val="none"/>
          <w:lang w:val="en-US" w:eastAsia="zh-CN"/>
        </w:rPr>
        <w:t>基本属于免维护，外壳的污染或轻度结垢不影响其正常工作。</w:t>
      </w:r>
    </w:p>
    <w:p w14:paraId="1832772E">
      <w:pPr>
        <w:numPr>
          <w:ilvl w:val="0"/>
          <w:numId w:val="10"/>
        </w:numPr>
        <w:rPr>
          <w:rFonts w:hint="eastAsia"/>
          <w:highlight w:val="none"/>
          <w:lang w:val="en-US" w:eastAsia="zh-CN"/>
        </w:rPr>
      </w:pPr>
      <w:r>
        <w:rPr>
          <w:rFonts w:hint="eastAsia"/>
          <w:highlight w:val="none"/>
          <w:lang w:val="en-US" w:eastAsia="zh-CN"/>
        </w:rPr>
        <w:t>由于电极常工作在易结垢或脏污的环境中，清洗时可适当的加大力度。轻微划 伤电极表面不影响电极的正常工作，但要避免穿透电极的外壳。</w:t>
      </w:r>
    </w:p>
    <w:p w14:paraId="3D161C04">
      <w:pPr>
        <w:numPr>
          <w:ilvl w:val="0"/>
          <w:numId w:val="10"/>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传感器使用时间较长，出现测量误差时，须配合仪表进行标定，进行校正。</w:t>
      </w:r>
    </w:p>
    <w:p w14:paraId="370796AA">
      <w:pPr>
        <w:numPr>
          <w:ilvl w:val="0"/>
          <w:numId w:val="10"/>
        </w:numPr>
        <w:rPr>
          <w:rFonts w:hint="eastAsia" w:ascii="Times New Roman" w:hAnsi="Times New Roman" w:eastAsia="宋体"/>
          <w:highlight w:val="none"/>
          <w:lang w:val="en-US" w:eastAsia="zh-CN"/>
        </w:rPr>
      </w:pPr>
      <w:r>
        <w:rPr>
          <w:rFonts w:hint="eastAsia"/>
          <w:highlight w:val="none"/>
          <w:lang w:val="en-US" w:eastAsia="zh-CN"/>
        </w:rPr>
        <w:t>当</w:t>
      </w:r>
      <w:r>
        <w:rPr>
          <w:rFonts w:hint="eastAsia" w:ascii="Times New Roman" w:hAnsi="Times New Roman" w:eastAsia="宋体"/>
          <w:highlight w:val="none"/>
          <w:lang w:val="en-US" w:eastAsia="zh-CN"/>
        </w:rPr>
        <w:t>用以上方式对传感器进行维护和保养时仍不能进行标定和测量时，说明传感器已经失效，请更换传感器。</w:t>
      </w:r>
    </w:p>
    <w:p w14:paraId="5FC8D5D7">
      <w:pPr>
        <w:rPr>
          <w:rFonts w:hint="eastAsia"/>
          <w:lang w:val="en-US" w:eastAsia="zh-CN"/>
        </w:rPr>
        <w:sectPr>
          <w:headerReference r:id="rId19" w:type="default"/>
          <w:footerReference r:id="rId21" w:type="default"/>
          <w:headerReference r:id="rId20" w:type="even"/>
          <w:footerReference r:id="rId2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2C5DEF0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7658"/>
      <w:r>
        <w:rPr>
          <w:rFonts w:hint="eastAsia" w:ascii="Times New Roman" w:hAnsi="Times New Roman" w:eastAsia="宋体"/>
          <w:b/>
          <w:sz w:val="21"/>
          <w:lang w:val="en-US" w:eastAsia="zh-CN"/>
        </w:rPr>
        <w:t>操作</w:t>
      </w:r>
      <w:bookmarkEnd w:id="126"/>
    </w:p>
    <w:p w14:paraId="01A66411">
      <w:pPr>
        <w:ind w:left="0" w:leftChars="0" w:firstLine="0" w:firstLineChars="0"/>
        <w:rPr>
          <w:rFonts w:hint="eastAsia"/>
          <w:lang w:val="en-US" w:eastAsia="zh-CN"/>
        </w:rPr>
        <w:sectPr>
          <w:headerReference r:id="rId23" w:type="default"/>
          <w:headerReference r:id="rId24"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bookmarkEnd w:id="110"/>
    <w:bookmarkEnd w:id="111"/>
    <w:bookmarkEnd w:id="112"/>
    <w:bookmarkEnd w:id="113"/>
    <w:bookmarkEnd w:id="114"/>
    <w:p w14:paraId="1305C87F">
      <w:pPr>
        <w:pStyle w:val="3"/>
        <w:bidi w:val="0"/>
        <w:rPr>
          <w:rFonts w:hint="default"/>
          <w:lang w:val="en-US" w:eastAsia="zh-CN"/>
        </w:rPr>
      </w:pPr>
      <w:bookmarkStart w:id="127" w:name="_Toc24583"/>
      <w:r>
        <w:rPr>
          <w:rFonts w:hint="eastAsia"/>
          <w:lang w:val="en-US" w:eastAsia="zh-CN"/>
        </w:rPr>
        <w:t>显示与操作单元</w:t>
      </w:r>
      <w:bookmarkEnd w:id="127"/>
    </w:p>
    <w:p w14:paraId="315CCB94">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31FEBADC">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25BF36F6">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5.1.1 界面说明</w:t>
      </w:r>
    </w:p>
    <w:p w14:paraId="7B2980E6">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5993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2FD07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4F252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28BD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5D188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7FB9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669D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56F21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1E9E1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7B11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3FC8C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642EF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350D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5F38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7DE9F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C4F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3B005C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4E9AE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2916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075261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113F4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盐度测量值</w:t>
            </w:r>
          </w:p>
        </w:tc>
      </w:tr>
      <w:tr w14:paraId="19F1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4BD0B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17EFF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093A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73C3A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4D2CB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r w14:paraId="72A6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35B01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4309" w:type="pct"/>
            <w:noWrap w:val="0"/>
            <w:vAlign w:val="center"/>
          </w:tcPr>
          <w:p w14:paraId="044CD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液体温度测量值</w:t>
            </w:r>
          </w:p>
        </w:tc>
      </w:tr>
      <w:tr w14:paraId="2BD6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3BCB2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4309" w:type="pct"/>
            <w:noWrap w:val="0"/>
            <w:vAlign w:val="center"/>
          </w:tcPr>
          <w:p w14:paraId="19B0E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液体温度单位</w:t>
            </w:r>
          </w:p>
        </w:tc>
      </w:tr>
    </w:tbl>
    <w:p w14:paraId="51E60DC5">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5.1.2 按键说明</w:t>
      </w:r>
    </w:p>
    <w:p w14:paraId="7C0172B2">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6F4B442">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3E8D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732CB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79F4A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6C98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5BE49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026A33D4">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0E8D2253">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3F3E306">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44A0BDA0">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2C5F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109F70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58EB26D0">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4D1E01DB">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76B1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7F1D0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335D9ED">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6608561E">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03D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8382E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597E1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39C24EF7">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r>
        <w:rPr>
          <w:rFonts w:hint="eastAsia" w:eastAsiaTheme="minorEastAsia"/>
          <w:b/>
          <w:bCs/>
          <w:lang w:val="en-US" w:eastAsia="zh-CN"/>
        </w:rPr>
        <w:t xml:space="preserve">5.1.3 指示灯说明 </w:t>
      </w:r>
    </w:p>
    <w:p w14:paraId="7C8ED281">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420457DE">
      <w:pPr>
        <w:bidi w:val="0"/>
      </w:pPr>
      <w:r>
        <w:rPr>
          <w:rFonts w:hint="default"/>
          <w:lang w:val="en-US" w:eastAsia="zh-CN"/>
        </w:rPr>
        <w:t xml:space="preserve">系统指示灯：绿色闪烁，表示设备正常 </w:t>
      </w:r>
    </w:p>
    <w:p w14:paraId="2E88AEC5">
      <w:pPr>
        <w:bidi w:val="0"/>
      </w:pPr>
      <w:r>
        <w:rPr>
          <w:rFonts w:hint="default"/>
          <w:lang w:val="en-US" w:eastAsia="zh-CN"/>
        </w:rPr>
        <w:t xml:space="preserve">橙色闪烁，表示设备报警 </w:t>
      </w:r>
    </w:p>
    <w:p w14:paraId="52FC0DC0">
      <w:pPr>
        <w:bidi w:val="0"/>
      </w:pPr>
      <w:r>
        <w:rPr>
          <w:rFonts w:hint="default"/>
          <w:lang w:val="en-US" w:eastAsia="zh-CN"/>
        </w:rPr>
        <w:t>红色闪烁，表示设备故障</w:t>
      </w:r>
    </w:p>
    <w:p w14:paraId="7A651CA3">
      <w:pPr>
        <w:bidi w:val="0"/>
        <w:ind w:left="0" w:leftChars="0" w:firstLine="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5.1.4 报警及故障信息</w:t>
      </w:r>
    </w:p>
    <w:p w14:paraId="58EF834B">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15"/>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075B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3D6641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4225B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65FD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5A45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158CD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5B8C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FC68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614CF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134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31BEF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43CF4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0BA6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52306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4F836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2248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7B4870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76F4C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011F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45AE2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7D3DD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5A23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C55C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07850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27CF551A">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表示当前采集液位值触发报警阈值</w:t>
      </w:r>
      <w:r>
        <w:rPr>
          <w:rFonts w:hint="default"/>
          <w:lang w:val="en-US" w:eastAsia="zh-CN"/>
        </w:rPr>
        <w:t>。</w:t>
      </w:r>
    </w:p>
    <w:p w14:paraId="52446D95">
      <w:pPr>
        <w:pStyle w:val="3"/>
        <w:bidi w:val="0"/>
        <w:ind w:left="567" w:hanging="567"/>
        <w:rPr>
          <w:rFonts w:hint="default"/>
          <w:lang w:val="en-US" w:eastAsia="zh-CN"/>
        </w:rPr>
      </w:pPr>
      <w:bookmarkStart w:id="128" w:name="_Toc12870"/>
      <w:r>
        <w:rPr>
          <w:rFonts w:hint="eastAsia"/>
          <w:lang w:val="en-US" w:eastAsia="zh-CN"/>
        </w:rPr>
        <w:t>现场操作</w:t>
      </w:r>
      <w:bookmarkEnd w:id="128"/>
    </w:p>
    <w:p w14:paraId="41E64301">
      <w:pPr>
        <w:bidi w:val="0"/>
      </w:pPr>
      <w:r>
        <w:rPr>
          <w:lang w:val="en-US" w:eastAsia="zh-CN"/>
        </w:rPr>
        <w:t xml:space="preserve">设备按键操作如下： </w:t>
      </w:r>
    </w:p>
    <w:p w14:paraId="5A23E76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D1EA23D">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05C07D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66085C05">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CCBB872">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C27C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77CB236E">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40B7041D">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28FD8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368A6DC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4C3594BE">
      <w:pPr>
        <w:bidi w:val="0"/>
        <w:rPr>
          <w:rFonts w:hint="default"/>
          <w:lang w:val="en-US" w:eastAsia="zh-CN"/>
        </w:rPr>
      </w:pPr>
      <w:r>
        <w:rPr>
          <w:rFonts w:hint="eastAsia"/>
          <w:lang w:val="en-US" w:eastAsia="zh-CN"/>
        </w:rPr>
        <w:t>页面参数表如下：</w:t>
      </w:r>
    </w:p>
    <w:p w14:paraId="34BF140F">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28"/>
        <w:tblW w:w="51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15"/>
        <w:gridCol w:w="1017"/>
        <w:gridCol w:w="1048"/>
        <w:gridCol w:w="1907"/>
      </w:tblGrid>
      <w:tr w14:paraId="6321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466972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771EDBD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2EB8782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50" w:type="pct"/>
            <w:shd w:val="clear" w:color="auto" w:fill="D7D7D7" w:themeFill="background1" w:themeFillShade="D8"/>
            <w:vAlign w:val="center"/>
          </w:tcPr>
          <w:p w14:paraId="4BA1A4D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5ECB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restart"/>
            <w:vAlign w:val="center"/>
          </w:tcPr>
          <w:p w14:paraId="399C73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36F3AD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63132CF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09DB375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w:t>
            </w:r>
          </w:p>
        </w:tc>
      </w:tr>
      <w:tr w14:paraId="7868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6A8A0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5267AF2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1765036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7CC3B6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w:t>
            </w:r>
          </w:p>
        </w:tc>
      </w:tr>
      <w:tr w14:paraId="2192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87AF4B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7E6B71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4518519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50" w:type="pct"/>
            <w:vAlign w:val="center"/>
          </w:tcPr>
          <w:p w14:paraId="54B5263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w:t>
            </w:r>
          </w:p>
        </w:tc>
      </w:tr>
      <w:tr w14:paraId="48F1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3A8CE5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719566F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50EB4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4EA9939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1B4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Align w:val="center"/>
          </w:tcPr>
          <w:p w14:paraId="28512D6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6EF1023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7A292F1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49688E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4E16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F0D9FF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Net</w:t>
            </w:r>
          </w:p>
        </w:tc>
        <w:tc>
          <w:tcPr>
            <w:tcW w:w="1040" w:type="pct"/>
            <w:vAlign w:val="center"/>
          </w:tcPr>
          <w:p w14:paraId="225CBA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B1D88B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2AAAAB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可修改设备LoRa网络ID</w:t>
            </w:r>
          </w:p>
        </w:tc>
      </w:tr>
      <w:tr w14:paraId="46B9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870EAA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Channel</w:t>
            </w:r>
          </w:p>
        </w:tc>
        <w:tc>
          <w:tcPr>
            <w:tcW w:w="1040" w:type="pct"/>
            <w:vAlign w:val="center"/>
          </w:tcPr>
          <w:p w14:paraId="3FEA892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3AB96E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50" w:type="pct"/>
            <w:vAlign w:val="center"/>
          </w:tcPr>
          <w:p w14:paraId="000391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可修改设备LoRa网络通道</w:t>
            </w:r>
          </w:p>
        </w:tc>
      </w:tr>
    </w:tbl>
    <w:p w14:paraId="7154DFE5">
      <w:pPr>
        <w:bidi w:val="0"/>
        <w:ind w:left="0" w:leftChars="0" w:firstLine="0" w:firstLineChars="0"/>
        <w:rPr>
          <w:rFonts w:hint="default"/>
          <w:lang w:val="en-US" w:eastAsia="zh-CN"/>
        </w:rPr>
      </w:pPr>
    </w:p>
    <w:p w14:paraId="2168B35F">
      <w:pPr>
        <w:pStyle w:val="3"/>
        <w:bidi w:val="0"/>
        <w:ind w:left="567" w:hanging="567"/>
        <w:rPr>
          <w:rFonts w:hint="default" w:ascii="Times New Roman" w:hAnsi="Times New Roman" w:eastAsia="宋体"/>
          <w:lang w:val="en-US" w:eastAsia="zh-CN"/>
        </w:rPr>
      </w:pPr>
      <w:bookmarkStart w:id="130" w:name="_Toc22902"/>
      <w:r>
        <w:rPr>
          <w:rFonts w:hint="eastAsia"/>
          <w:lang w:val="en-US" w:eastAsia="zh-CN"/>
        </w:rPr>
        <w:t>设备</w:t>
      </w:r>
      <w:r>
        <w:rPr>
          <w:rFonts w:hint="eastAsia" w:ascii="Times New Roman" w:hAnsi="Times New Roman" w:eastAsia="宋体"/>
          <w:lang w:val="en-US" w:eastAsia="zh-CN"/>
        </w:rPr>
        <w:t>上云</w:t>
      </w:r>
      <w:bookmarkEnd w:id="129"/>
      <w:bookmarkEnd w:id="130"/>
    </w:p>
    <w:p w14:paraId="488A539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E316DC6">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0543620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08048B9E">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7790C73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7EC4F242">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47EADEF8">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0BA1CE82">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3B434FCB">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2"/>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DE6CB79">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3"/>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4"/>
                    <a:stretch>
                      <a:fillRect/>
                    </a:stretch>
                  </pic:blipFill>
                  <pic:spPr>
                    <a:xfrm>
                      <a:off x="0" y="0"/>
                      <a:ext cx="1279525" cy="1367790"/>
                    </a:xfrm>
                    <a:prstGeom prst="rect">
                      <a:avLst/>
                    </a:prstGeom>
                    <a:noFill/>
                    <a:ln w="9525">
                      <a:noFill/>
                    </a:ln>
                  </pic:spPr>
                </pic:pic>
              </a:graphicData>
            </a:graphic>
          </wp:inline>
        </w:drawing>
      </w:r>
    </w:p>
    <w:p w14:paraId="21A8A149">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138188E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6FF3001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4B1E1BC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2D3989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5"/>
                    <a:stretch>
                      <a:fillRect/>
                    </a:stretch>
                  </pic:blipFill>
                  <pic:spPr>
                    <a:xfrm>
                      <a:off x="0" y="0"/>
                      <a:ext cx="2552700" cy="1367790"/>
                    </a:xfrm>
                    <a:prstGeom prst="rect">
                      <a:avLst/>
                    </a:prstGeom>
                    <a:noFill/>
                    <a:ln w="9525">
                      <a:noFill/>
                    </a:ln>
                  </pic:spPr>
                </pic:pic>
              </a:graphicData>
            </a:graphic>
          </wp:inline>
        </w:drawing>
      </w:r>
    </w:p>
    <w:p w14:paraId="5E5C8937">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539BA44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F24C522">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6"/>
                    <a:stretch>
                      <a:fillRect/>
                    </a:stretch>
                  </pic:blipFill>
                  <pic:spPr>
                    <a:xfrm>
                      <a:off x="0" y="0"/>
                      <a:ext cx="2561590" cy="1367790"/>
                    </a:xfrm>
                    <a:prstGeom prst="rect">
                      <a:avLst/>
                    </a:prstGeom>
                    <a:noFill/>
                    <a:ln w="9525">
                      <a:noFill/>
                    </a:ln>
                  </pic:spPr>
                </pic:pic>
              </a:graphicData>
            </a:graphic>
          </wp:inline>
        </w:drawing>
      </w:r>
    </w:p>
    <w:p w14:paraId="2FBD6BE9">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23EDB13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5848CA08">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7"/>
                    <a:stretch>
                      <a:fillRect/>
                    </a:stretch>
                  </pic:blipFill>
                  <pic:spPr>
                    <a:xfrm>
                      <a:off x="0" y="0"/>
                      <a:ext cx="2960370" cy="1259840"/>
                    </a:xfrm>
                    <a:prstGeom prst="rect">
                      <a:avLst/>
                    </a:prstGeom>
                    <a:noFill/>
                    <a:ln w="9525">
                      <a:noFill/>
                    </a:ln>
                  </pic:spPr>
                </pic:pic>
              </a:graphicData>
            </a:graphic>
          </wp:inline>
        </w:drawing>
      </w:r>
    </w:p>
    <w:p w14:paraId="4B3ACA8F">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01E6A4CB">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616EE274">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1DB3B7EF">
      <w:pPr>
        <w:ind w:left="0" w:leftChars="0" w:firstLine="0" w:firstLineChars="0"/>
        <w:rPr>
          <w:rFonts w:hint="eastAsia" w:ascii="Times New Roman" w:hAnsi="Times New Roman" w:eastAsia="宋体"/>
          <w:b/>
          <w:sz w:val="21"/>
          <w:lang w:val="en-US" w:eastAsia="zh-CN"/>
        </w:rPr>
      </w:pPr>
    </w:p>
    <w:p w14:paraId="7E28ADAA">
      <w:pPr>
        <w:pStyle w:val="3"/>
        <w:bidi w:val="0"/>
        <w:ind w:left="567" w:hanging="567"/>
        <w:rPr>
          <w:rFonts w:hint="default" w:ascii="Times New Roman" w:hAnsi="Times New Roman" w:eastAsia="宋体"/>
          <w:lang w:val="en-US" w:eastAsia="zh-CN"/>
        </w:rPr>
      </w:pPr>
      <w:bookmarkStart w:id="131" w:name="_Toc4878"/>
      <w:r>
        <w:rPr>
          <w:rFonts w:hint="eastAsia"/>
          <w:lang w:val="en-US" w:eastAsia="zh-CN"/>
        </w:rPr>
        <w:t>设备本地蓝牙配置</w:t>
      </w:r>
      <w:bookmarkEnd w:id="131"/>
    </w:p>
    <w:p w14:paraId="1C9141BA">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0D7186D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8"/>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79F84635">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9"/>
                    <a:stretch>
                      <a:fillRect/>
                    </a:stretch>
                  </pic:blipFill>
                  <pic:spPr>
                    <a:xfrm>
                      <a:off x="0" y="0"/>
                      <a:ext cx="1945640" cy="1367790"/>
                    </a:xfrm>
                    <a:prstGeom prst="rect">
                      <a:avLst/>
                    </a:prstGeom>
                    <a:noFill/>
                    <a:ln w="9525">
                      <a:noFill/>
                    </a:ln>
                  </pic:spPr>
                </pic:pic>
              </a:graphicData>
            </a:graphic>
          </wp:inline>
        </w:drawing>
      </w:r>
    </w:p>
    <w:p w14:paraId="61B57B29">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D8FE902">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316628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3F3AB34F">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0"/>
                    <a:stretch>
                      <a:fillRect/>
                    </a:stretch>
                  </pic:blipFill>
                  <pic:spPr>
                    <a:xfrm>
                      <a:off x="0" y="0"/>
                      <a:ext cx="1285240" cy="1367790"/>
                    </a:xfrm>
                    <a:prstGeom prst="rect">
                      <a:avLst/>
                    </a:prstGeom>
                    <a:noFill/>
                    <a:ln w="9525">
                      <a:noFill/>
                    </a:ln>
                  </pic:spPr>
                </pic:pic>
              </a:graphicData>
            </a:graphic>
          </wp:inline>
        </w:drawing>
      </w:r>
    </w:p>
    <w:p w14:paraId="33179A1C">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190170C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469799A">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2D2DEC0">
      <w:pPr>
        <w:ind w:left="0" w:leftChars="0" w:firstLine="0" w:firstLineChars="0"/>
        <w:jc w:val="center"/>
        <w:rPr>
          <w:rFonts w:hint="default" w:ascii="宋体" w:hAnsi="宋体" w:eastAsia="宋体" w:cs="宋体"/>
          <w:sz w:val="24"/>
          <w:szCs w:val="24"/>
          <w:lang w:val="en-US" w:eastAsia="zh-CN"/>
        </w:rPr>
      </w:pPr>
    </w:p>
    <w:p w14:paraId="05D56C13">
      <w:pPr>
        <w:pStyle w:val="3"/>
        <w:bidi w:val="0"/>
        <w:ind w:left="567" w:hanging="567"/>
        <w:rPr>
          <w:rFonts w:hint="default" w:ascii="Times New Roman" w:hAnsi="Times New Roman" w:eastAsia="宋体"/>
          <w:lang w:val="en-US" w:eastAsia="zh-CN"/>
        </w:rPr>
      </w:pPr>
      <w:bookmarkStart w:id="132" w:name="_Toc32254"/>
      <w:r>
        <w:rPr>
          <w:rFonts w:hint="eastAsia" w:ascii="Times New Roman" w:hAnsi="Times New Roman" w:eastAsia="宋体"/>
          <w:lang w:val="en-US" w:eastAsia="zh-CN"/>
        </w:rPr>
        <w:t>使用注意事项</w:t>
      </w:r>
      <w:bookmarkEnd w:id="132"/>
    </w:p>
    <w:p w14:paraId="13CA5A23">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7" w:type="first"/>
          <w:headerReference r:id="rId25" w:type="default"/>
          <w:headerReference r:id="rId26"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30秒</w:t>
      </w:r>
      <w:r>
        <w:t>，上报周期默认为</w:t>
      </w:r>
      <w:r>
        <w:rPr>
          <w:rFonts w:hint="eastAsia"/>
          <w:lang w:val="en-US" w:eastAsia="zh-CN"/>
        </w:rPr>
        <w:t>5分钟</w:t>
      </w:r>
      <w:r>
        <w:t>，均可调）</w:t>
      </w:r>
    </w:p>
    <w:p w14:paraId="2653D2ED">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18035"/>
      <w:r>
        <w:rPr>
          <w:rFonts w:hint="eastAsia" w:ascii="Times New Roman" w:hAnsi="Times New Roman" w:eastAsia="宋体"/>
          <w:b/>
          <w:sz w:val="21"/>
          <w:lang w:val="en-US" w:eastAsia="zh-CN"/>
        </w:rPr>
        <w:t>故障分析及排除</w:t>
      </w:r>
      <w:bookmarkEnd w:id="133"/>
    </w:p>
    <w:p w14:paraId="5340B494">
      <w:pPr>
        <w:bidi w:val="0"/>
        <w:rPr>
          <w:rFonts w:hint="eastAsia"/>
          <w:highlight w:val="none"/>
          <w:lang w:val="en-US" w:eastAsia="zh-CN"/>
        </w:rPr>
      </w:pPr>
      <w:r>
        <w:rPr>
          <w:rFonts w:hint="eastAsia"/>
          <w:highlight w:val="none"/>
        </w:rPr>
        <w:t>下表列出了</w:t>
      </w:r>
      <w:r>
        <w:rPr>
          <w:rFonts w:hint="eastAsia"/>
          <w:highlight w:val="none"/>
          <w:lang w:val="en-US" w:eastAsia="zh-CN"/>
        </w:rPr>
        <w:t>盐度温度二合一变送器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2ED3119A">
      <w:pPr>
        <w:pStyle w:val="25"/>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623"/>
        <w:gridCol w:w="2052"/>
      </w:tblGrid>
      <w:tr w14:paraId="61DF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7" w:type="pct"/>
            <w:shd w:val="clear" w:color="auto" w:fill="D7D7D7" w:themeFill="background1" w:themeFillShade="D8"/>
            <w:vAlign w:val="center"/>
          </w:tcPr>
          <w:p w14:paraId="77B4C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0" w:type="pct"/>
            <w:shd w:val="clear" w:color="auto" w:fill="D7D7D7" w:themeFill="background1" w:themeFillShade="D8"/>
            <w:vAlign w:val="center"/>
          </w:tcPr>
          <w:p w14:paraId="4561E7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1" w:type="pct"/>
            <w:shd w:val="clear" w:color="auto" w:fill="D7D7D7" w:themeFill="background1" w:themeFillShade="D8"/>
            <w:vAlign w:val="center"/>
          </w:tcPr>
          <w:p w14:paraId="306CF0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148F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34B5D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0" w:type="pct"/>
            <w:vAlign w:val="center"/>
          </w:tcPr>
          <w:p w14:paraId="30C6D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1" w:type="pct"/>
            <w:vAlign w:val="center"/>
          </w:tcPr>
          <w:p w14:paraId="12DFF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49C2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49A9B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0" w:type="pct"/>
            <w:vAlign w:val="center"/>
          </w:tcPr>
          <w:p w14:paraId="0D8D9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1" w:type="pct"/>
            <w:vAlign w:val="center"/>
          </w:tcPr>
          <w:p w14:paraId="03026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2302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restart"/>
            <w:vAlign w:val="center"/>
          </w:tcPr>
          <w:p w14:paraId="1AA2F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0" w:type="pct"/>
            <w:vAlign w:val="center"/>
          </w:tcPr>
          <w:p w14:paraId="3B562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14EF3C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1" w:type="pct"/>
            <w:vAlign w:val="center"/>
          </w:tcPr>
          <w:p w14:paraId="58F8A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0388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continue"/>
            <w:vAlign w:val="center"/>
          </w:tcPr>
          <w:p w14:paraId="68D02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p>
        </w:tc>
        <w:tc>
          <w:tcPr>
            <w:tcW w:w="1630" w:type="pct"/>
            <w:vAlign w:val="center"/>
          </w:tcPr>
          <w:p w14:paraId="034FF0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1" w:type="pct"/>
            <w:vAlign w:val="center"/>
          </w:tcPr>
          <w:p w14:paraId="2E9D4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4F18D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521B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609458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仪表无显示</w:t>
            </w:r>
          </w:p>
        </w:tc>
        <w:tc>
          <w:tcPr>
            <w:tcW w:w="1630" w:type="pct"/>
            <w:vAlign w:val="center"/>
          </w:tcPr>
          <w:p w14:paraId="327E2A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highlight w:val="none"/>
                <w:lang w:val="en-US" w:eastAsia="zh-CN"/>
              </w:rPr>
            </w:pPr>
            <w:r>
              <w:rPr>
                <w:rFonts w:hint="eastAsia"/>
                <w:highlight w:val="none"/>
                <w:lang w:val="en-US" w:eastAsia="zh-CN"/>
              </w:rPr>
              <w:t>电池电量低</w:t>
            </w:r>
          </w:p>
        </w:tc>
        <w:tc>
          <w:tcPr>
            <w:tcW w:w="2061" w:type="pct"/>
            <w:vAlign w:val="center"/>
          </w:tcPr>
          <w:p w14:paraId="228E4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更换新电池</w:t>
            </w:r>
          </w:p>
        </w:tc>
      </w:tr>
      <w:tr w14:paraId="5025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5956EF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0" w:type="pct"/>
            <w:vAlign w:val="center"/>
          </w:tcPr>
          <w:p w14:paraId="67282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1" w:type="pct"/>
            <w:vAlign w:val="top"/>
          </w:tcPr>
          <w:p w14:paraId="3FD2F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重插</w:t>
            </w:r>
          </w:p>
          <w:p w14:paraId="5BC86A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查询卡费续费</w:t>
            </w:r>
          </w:p>
          <w:p w14:paraId="66E56E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卡解绑</w:t>
            </w:r>
          </w:p>
        </w:tc>
      </w:tr>
      <w:tr w14:paraId="2982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56DBC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0" w:type="pct"/>
            <w:vAlign w:val="center"/>
          </w:tcPr>
          <w:p w14:paraId="7B5E2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1" w:type="pct"/>
            <w:vAlign w:val="top"/>
          </w:tcPr>
          <w:p w14:paraId="31FD9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002AB677">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B4ECBA">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8185"/>
      <w:r>
        <w:rPr>
          <w:rFonts w:hint="eastAsia" w:ascii="Times New Roman" w:hAnsi="Times New Roman" w:eastAsia="宋体"/>
          <w:b/>
          <w:sz w:val="21"/>
          <w:lang w:val="en-US" w:eastAsia="zh-CN"/>
        </w:rPr>
        <w:t>质保及售后服务</w:t>
      </w:r>
      <w:bookmarkEnd w:id="134"/>
    </w:p>
    <w:p w14:paraId="7BFAD10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15188C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0968B6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59CF1E90">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6EF7489A">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671730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val="en-US"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68CBCBBE">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5" w:name="_Toc20137"/>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5"/>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3395"/>
      </w:tblGrid>
      <w:tr w14:paraId="7537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18299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WE-T</w:t>
            </w:r>
            <w:r>
              <w:rPr>
                <w:rFonts w:hint="eastAsia"/>
                <w:highlight w:val="none"/>
                <w:lang w:val="en-US" w:eastAsia="zh-CN"/>
              </w:rPr>
              <w:t>128</w:t>
            </w:r>
            <w:r>
              <w:rPr>
                <w:rFonts w:hint="eastAsia" w:ascii="Times New Roman" w:hAnsi="Times New Roman" w:eastAsia="宋体"/>
                <w:highlight w:val="none"/>
                <w:lang w:val="en-US" w:eastAsia="zh-CN"/>
              </w:rPr>
              <w:t>产品选型参数表</w:t>
            </w:r>
          </w:p>
          <w:p w14:paraId="684B8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p>
        </w:tc>
      </w:tr>
      <w:tr w14:paraId="600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1" w:type="pct"/>
            <w:shd w:val="clear" w:color="auto" w:fill="D7D7D7" w:themeFill="background1" w:themeFillShade="D8"/>
            <w:vAlign w:val="center"/>
          </w:tcPr>
          <w:p w14:paraId="45CAA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8" w:type="pct"/>
            <w:shd w:val="clear" w:color="auto" w:fill="D7D7D7" w:themeFill="background1" w:themeFillShade="D8"/>
            <w:vAlign w:val="center"/>
          </w:tcPr>
          <w:p w14:paraId="3DA61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59E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1" w:type="pct"/>
            <w:vMerge w:val="restart"/>
            <w:vAlign w:val="center"/>
          </w:tcPr>
          <w:p w14:paraId="6AA6D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8" w:type="pct"/>
            <w:vAlign w:val="center"/>
          </w:tcPr>
          <w:p w14:paraId="0A721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164A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1" w:type="pct"/>
            <w:vMerge w:val="continue"/>
            <w:vAlign w:val="center"/>
          </w:tcPr>
          <w:p w14:paraId="1571E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p>
        </w:tc>
        <w:tc>
          <w:tcPr>
            <w:tcW w:w="3408" w:type="pct"/>
            <w:vAlign w:val="center"/>
          </w:tcPr>
          <w:p w14:paraId="0A49D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6356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1" w:type="pct"/>
            <w:vMerge w:val="continue"/>
            <w:vAlign w:val="center"/>
          </w:tcPr>
          <w:p w14:paraId="2F255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p>
        </w:tc>
        <w:tc>
          <w:tcPr>
            <w:tcW w:w="3408" w:type="pct"/>
            <w:vAlign w:val="center"/>
          </w:tcPr>
          <w:p w14:paraId="36397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4419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5AD9B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8" w:type="pct"/>
            <w:vAlign w:val="center"/>
          </w:tcPr>
          <w:p w14:paraId="2E66D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2C6B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5A789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8" w:type="pct"/>
            <w:vAlign w:val="center"/>
          </w:tcPr>
          <w:p w14:paraId="0EBFC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6942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1" w:type="pct"/>
            <w:vMerge w:val="restart"/>
            <w:vAlign w:val="center"/>
          </w:tcPr>
          <w:p w14:paraId="47477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8" w:type="pct"/>
            <w:vAlign w:val="center"/>
          </w:tcPr>
          <w:p w14:paraId="6D418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3DDC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Merge w:val="continue"/>
            <w:vAlign w:val="center"/>
          </w:tcPr>
          <w:p w14:paraId="5E4F1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eastAsia="宋体"/>
                <w:highlight w:val="none"/>
                <w:lang w:val="en-US" w:eastAsia="zh-CN"/>
              </w:rPr>
            </w:pPr>
          </w:p>
        </w:tc>
        <w:tc>
          <w:tcPr>
            <w:tcW w:w="3408" w:type="pct"/>
            <w:vAlign w:val="center"/>
          </w:tcPr>
          <w:p w14:paraId="4F627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5E33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06B15B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8" w:type="pct"/>
            <w:vAlign w:val="center"/>
          </w:tcPr>
          <w:p w14:paraId="5C024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0527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14B03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备注：可定制量程范围、供电方式</w:t>
            </w:r>
          </w:p>
        </w:tc>
      </w:tr>
    </w:tbl>
    <w:p w14:paraId="3DD1F57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5B8804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WE-T</w:t>
      </w:r>
      <w:r>
        <w:rPr>
          <w:rFonts w:hint="eastAsia"/>
          <w:lang w:val="en-US" w:eastAsia="zh-CN"/>
        </w:rPr>
        <w:t>128</w:t>
      </w:r>
      <w:r>
        <w:rPr>
          <w:rFonts w:hint="default" w:ascii="Times New Roman" w:hAnsi="Times New Roman" w:eastAsia="宋体"/>
          <w:lang w:val="en-US" w:eastAsia="zh-CN"/>
        </w:rPr>
        <w:t>-LR-P0</w:t>
      </w:r>
    </w:p>
    <w:p w14:paraId="128FEEB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盐度温度二合一</w:t>
      </w:r>
      <w:r>
        <w:rPr>
          <w:rFonts w:hint="eastAsia" w:ascii="Times New Roman" w:hAnsi="Times New Roman" w:eastAsia="宋体"/>
          <w:lang w:val="en-US" w:eastAsia="zh-CN"/>
        </w:rPr>
        <w:t>变送器，电池供电</w:t>
      </w:r>
    </w:p>
    <w:p w14:paraId="6BC3F83D">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2249BA00">
      <w:pPr>
        <w:rPr>
          <w:rFonts w:hint="default"/>
        </w:rPr>
      </w:pPr>
    </w:p>
    <w:p w14:paraId="33111B20">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3600"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3600;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31A745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31A745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0528"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39"/>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5408"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1"/>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6432"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74C9916">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7EA0DA40">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6432;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74C9916">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7EA0DA40">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4" w:type="default"/>
      <w:footerReference r:id="rId36" w:type="default"/>
      <w:headerReference r:id="rId35" w:type="even"/>
      <w:footerReference r:id="rId37" w:type="even"/>
      <w:pgSz w:w="5952" w:h="8390"/>
      <w:pgMar w:top="850" w:right="567" w:bottom="850" w:left="567" w:header="851" w:footer="85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181D0">
    <w:pPr>
      <w:pStyle w:val="8"/>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FE787">
    <w:pPr>
      <w:pStyle w:val="8"/>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76585">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FB2CD">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22FB2CD">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8154A">
    <w:pPr>
      <w:pStyle w:val="8"/>
      <w:spacing w:after="72"/>
      <w:ind w:firstLine="360"/>
      <w:jc w:val="both"/>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D991E">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4CD991E">
                    <w:pPr>
                      <w:pStyle w:val="8"/>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472DE">
                          <w:pPr>
                            <w:pStyle w:val="8"/>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0DA472DE">
                    <w:pPr>
                      <w:pStyle w:val="8"/>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2F073">
    <w:pPr>
      <w:pStyle w:val="8"/>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843B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843B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1E068">
    <w:pPr>
      <w:pStyle w:val="8"/>
      <w:ind w:firstLine="36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3BCF04">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3B3BCF04">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7BD2E">
    <w:pPr>
      <w:pStyle w:val="8"/>
      <w:spacing w:after="72"/>
      <w:ind w:firstLine="360"/>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41ABE">
                          <w:pPr>
                            <w:pStyle w:val="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9441ABE">
                    <w:pPr>
                      <w:pStyle w:val="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B27A6">
    <w:pPr>
      <w:pStyle w:val="8"/>
      <w:spacing w:after="72"/>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34BF9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3734BF9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FB93D">
    <w:pPr>
      <w:pStyle w:val="8"/>
    </w:pPr>
    <w:r>
      <w:rPr>
        <w:sz w:val="3"/>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5F896">
                          <w:pPr>
                            <w:pStyle w:val="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765F896">
                    <w:pPr>
                      <w:pStyle w:val="8"/>
                    </w:pPr>
                    <w:r>
                      <w:fldChar w:fldCharType="begin"/>
                    </w:r>
                    <w:r>
                      <w:instrText xml:space="preserve"> PAGE  \* MERGEFORMAT </w:instrText>
                    </w:r>
                    <w:r>
                      <w:fldChar w:fldCharType="separate"/>
                    </w:r>
                    <w:r>
                      <w:t>29</w:t>
                    </w:r>
                    <w:r>
                      <w:fldChar w:fldCharType="end"/>
                    </w:r>
                  </w:p>
                </w:txbxContent>
              </v:textbox>
            </v:shape>
          </w:pict>
        </mc:Fallback>
      </mc:AlternateContent>
    </w: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EBBE">
    <w:pPr>
      <w:pStyle w:val="8"/>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2E5FE">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9097E">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B6A0">
    <w:pPr>
      <w:pStyle w:val="9"/>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FCDAF">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74DF2">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17D68">
    <w:pPr>
      <w:pStyle w:val="9"/>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6259B">
    <w:pPr>
      <w:pStyle w:val="9"/>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C010A">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84CA6">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第四章 安装与使用</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13E7F">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第四章 安装与使用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EE8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6959">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10350">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9C28">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8630B">
    <w:pPr>
      <w:pStyle w:val="9"/>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96306">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006B8">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BF3AE">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BC73C">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D77C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4D2C2">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77F92">
    <w:pPr>
      <w:pStyle w:val="9"/>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3D596">
    <w:pPr>
      <w:pStyle w:val="9"/>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25"/>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E8ADB1C"/>
    <w:multiLevelType w:val="singleLevel"/>
    <w:tmpl w:val="AE8ADB1C"/>
    <w:lvl w:ilvl="0" w:tentative="0">
      <w:start w:val="1"/>
      <w:numFmt w:val="decimal"/>
      <w:suff w:val="nothing"/>
      <w:lvlText w:val="（%1）"/>
      <w:lvlJc w:val="left"/>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B5E898FF"/>
    <w:multiLevelType w:val="multilevel"/>
    <w:tmpl w:val="B5E898FF"/>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0" w:leftChars="0" w:firstLine="0" w:firstLineChars="0"/>
      </w:pPr>
      <w:rPr>
        <w:rFonts w:hint="eastAsia" w:ascii="Times New Roman" w:hAnsi="Times New Roman" w:eastAsia="宋体" w:cs="宋体"/>
      </w:rPr>
    </w:lvl>
    <w:lvl w:ilvl="2" w:tentative="0">
      <w:start w:val="1"/>
      <w:numFmt w:val="decimal"/>
      <w:pStyle w:val="4"/>
      <w:isLgl/>
      <w:suff w:val="space"/>
      <w:lvlText w:val="%1.%2.%3"/>
      <w:lvlJc w:val="left"/>
      <w:pPr>
        <w:tabs>
          <w:tab w:val="left" w:pos="420"/>
        </w:tabs>
        <w:ind w:left="720" w:hanging="720"/>
      </w:pPr>
      <w:rPr>
        <w:rFonts w:hint="eastAsia" w:ascii="Times New Roman" w:hAnsi="Times New Roman" w:eastAsia="宋体" w:cs="宋体"/>
        <w:b/>
        <w:sz w:val="18"/>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4">
    <w:nsid w:val="C1355C66"/>
    <w:multiLevelType w:val="singleLevel"/>
    <w:tmpl w:val="C1355C66"/>
    <w:lvl w:ilvl="0" w:tentative="0">
      <w:start w:val="1"/>
      <w:numFmt w:val="decimal"/>
      <w:suff w:val="nothing"/>
      <w:lvlText w:val="（%1）"/>
      <w:lvlJc w:val="left"/>
    </w:lvl>
  </w:abstractNum>
  <w:abstractNum w:abstractNumId="5">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6">
    <w:nsid w:val="0DA1AF35"/>
    <w:multiLevelType w:val="singleLevel"/>
    <w:tmpl w:val="0DA1AF35"/>
    <w:lvl w:ilvl="0" w:tentative="0">
      <w:start w:val="1"/>
      <w:numFmt w:val="decimal"/>
      <w:lvlText w:val="%1."/>
      <w:lvlJc w:val="left"/>
      <w:pPr>
        <w:tabs>
          <w:tab w:val="left" w:pos="312"/>
        </w:tabs>
      </w:pPr>
    </w:lvl>
  </w:abstractNum>
  <w:abstractNum w:abstractNumId="7">
    <w:nsid w:val="2B15A4B4"/>
    <w:multiLevelType w:val="singleLevel"/>
    <w:tmpl w:val="2B15A4B4"/>
    <w:lvl w:ilvl="0" w:tentative="0">
      <w:start w:val="1"/>
      <w:numFmt w:val="decimal"/>
      <w:suff w:val="nothing"/>
      <w:lvlText w:val="（%1）"/>
      <w:lvlJc w:val="left"/>
    </w:lvl>
  </w:abstractNum>
  <w:abstractNum w:abstractNumId="8">
    <w:nsid w:val="357B9871"/>
    <w:multiLevelType w:val="multilevel"/>
    <w:tmpl w:val="357B9871"/>
    <w:lvl w:ilvl="0" w:tentative="0">
      <w:start w:val="1"/>
      <w:numFmt w:val="chineseCounting"/>
      <w:pStyle w:val="2"/>
      <w:suff w:val="space"/>
      <w:lvlText w:val="第%1章 "/>
      <w:lvlJc w:val="left"/>
      <w:pPr>
        <w:tabs>
          <w:tab w:val="left" w:pos="0"/>
        </w:tabs>
        <w:ind w:left="0" w:firstLine="0"/>
      </w:pPr>
      <w:rPr>
        <w:rFonts w:hint="eastAsia" w:ascii="Times New Roman" w:hAnsi="Times New Roman" w:eastAsia="宋体" w:cs="宋体"/>
        <w:b/>
        <w:sz w:val="21"/>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1"/>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9">
    <w:nsid w:val="47BB9875"/>
    <w:multiLevelType w:val="singleLevel"/>
    <w:tmpl w:val="47BB9875"/>
    <w:lvl w:ilvl="0" w:tentative="0">
      <w:start w:val="1"/>
      <w:numFmt w:val="decimal"/>
      <w:pStyle w:val="26"/>
      <w:suff w:val="space"/>
      <w:lvlText w:val="图%1"/>
      <w:lvlJc w:val="left"/>
      <w:pPr>
        <w:tabs>
          <w:tab w:val="left" w:pos="0"/>
        </w:tabs>
      </w:pPr>
      <w:rPr>
        <w:rFonts w:hint="default" w:ascii="Times New Roman" w:hAnsi="Times New Roman" w:eastAsia="宋体" w:cs="宋体"/>
        <w:sz w:val="18"/>
      </w:rPr>
    </w:lvl>
  </w:abstractNum>
  <w:abstractNum w:abstractNumId="10">
    <w:nsid w:val="529F1534"/>
    <w:multiLevelType w:val="singleLevel"/>
    <w:tmpl w:val="529F1534"/>
    <w:lvl w:ilvl="0" w:tentative="0">
      <w:start w:val="1"/>
      <w:numFmt w:val="decimal"/>
      <w:lvlText w:val="%1."/>
      <w:lvlJc w:val="left"/>
      <w:pPr>
        <w:tabs>
          <w:tab w:val="left" w:pos="312"/>
        </w:tabs>
      </w:pPr>
    </w:lvl>
  </w:abstractNum>
  <w:abstractNum w:abstractNumId="11">
    <w:nsid w:val="65A96007"/>
    <w:multiLevelType w:val="singleLevel"/>
    <w:tmpl w:val="65A96007"/>
    <w:lvl w:ilvl="0" w:tentative="0">
      <w:start w:val="1"/>
      <w:numFmt w:val="decimal"/>
      <w:lvlText w:val="%1."/>
      <w:lvlJc w:val="left"/>
      <w:pPr>
        <w:tabs>
          <w:tab w:val="left" w:pos="312"/>
        </w:tabs>
      </w:pPr>
    </w:lvl>
  </w:abstractNum>
  <w:abstractNum w:abstractNumId="12">
    <w:nsid w:val="7478FCA4"/>
    <w:multiLevelType w:val="singleLevel"/>
    <w:tmpl w:val="7478FCA4"/>
    <w:lvl w:ilvl="0" w:tentative="0">
      <w:start w:val="1"/>
      <w:numFmt w:val="decimal"/>
      <w:pStyle w:val="20"/>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8"/>
  </w:num>
  <w:num w:numId="2">
    <w:abstractNumId w:val="3"/>
  </w:num>
  <w:num w:numId="3">
    <w:abstractNumId w:val="12"/>
  </w:num>
  <w:num w:numId="4">
    <w:abstractNumId w:val="0"/>
  </w:num>
  <w:num w:numId="5">
    <w:abstractNumId w:val="9"/>
  </w:num>
  <w:num w:numId="6">
    <w:abstractNumId w:val="2"/>
  </w:num>
  <w:num w:numId="7">
    <w:abstractNumId w:val="5"/>
  </w:num>
  <w:num w:numId="8">
    <w:abstractNumId w:val="7"/>
  </w:num>
  <w:num w:numId="9">
    <w:abstractNumId w:val="4"/>
  </w:num>
  <w:num w:numId="10">
    <w:abstractNumId w:val="1"/>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85779E"/>
    <w:rsid w:val="016D1607"/>
    <w:rsid w:val="03630182"/>
    <w:rsid w:val="03870C59"/>
    <w:rsid w:val="05812B41"/>
    <w:rsid w:val="063C2A27"/>
    <w:rsid w:val="069E423A"/>
    <w:rsid w:val="072F4F4B"/>
    <w:rsid w:val="08437A19"/>
    <w:rsid w:val="0B561CCD"/>
    <w:rsid w:val="0B734C98"/>
    <w:rsid w:val="0D9F77C7"/>
    <w:rsid w:val="0E0F1632"/>
    <w:rsid w:val="0E121D8E"/>
    <w:rsid w:val="0E751CC7"/>
    <w:rsid w:val="0E8E7BE4"/>
    <w:rsid w:val="0EBD5EF0"/>
    <w:rsid w:val="0F0F3205"/>
    <w:rsid w:val="0F430E61"/>
    <w:rsid w:val="0F7B1F2F"/>
    <w:rsid w:val="101A7019"/>
    <w:rsid w:val="10822D43"/>
    <w:rsid w:val="116A40AF"/>
    <w:rsid w:val="1174359A"/>
    <w:rsid w:val="11EA5DC8"/>
    <w:rsid w:val="12BC340B"/>
    <w:rsid w:val="137837D5"/>
    <w:rsid w:val="139126DA"/>
    <w:rsid w:val="13F422A1"/>
    <w:rsid w:val="14A86F74"/>
    <w:rsid w:val="158A3C94"/>
    <w:rsid w:val="1B8371BB"/>
    <w:rsid w:val="1B99078D"/>
    <w:rsid w:val="1C912B6A"/>
    <w:rsid w:val="1D161002"/>
    <w:rsid w:val="1E285DF8"/>
    <w:rsid w:val="1FB91598"/>
    <w:rsid w:val="1FD426AE"/>
    <w:rsid w:val="203B5995"/>
    <w:rsid w:val="222B1769"/>
    <w:rsid w:val="22B02196"/>
    <w:rsid w:val="22B468A5"/>
    <w:rsid w:val="232C38FC"/>
    <w:rsid w:val="2391776E"/>
    <w:rsid w:val="24F008E8"/>
    <w:rsid w:val="25380D99"/>
    <w:rsid w:val="25753EE9"/>
    <w:rsid w:val="28F72F97"/>
    <w:rsid w:val="299E171E"/>
    <w:rsid w:val="2A126149"/>
    <w:rsid w:val="2A6C2BED"/>
    <w:rsid w:val="2C33629D"/>
    <w:rsid w:val="306D74E0"/>
    <w:rsid w:val="30BD34B2"/>
    <w:rsid w:val="31483202"/>
    <w:rsid w:val="31C64BB0"/>
    <w:rsid w:val="32140715"/>
    <w:rsid w:val="324441C8"/>
    <w:rsid w:val="32637269"/>
    <w:rsid w:val="32AC70A5"/>
    <w:rsid w:val="32BC7672"/>
    <w:rsid w:val="32BD006E"/>
    <w:rsid w:val="35C47CDD"/>
    <w:rsid w:val="36406F2D"/>
    <w:rsid w:val="37197C52"/>
    <w:rsid w:val="377C2217"/>
    <w:rsid w:val="39C3314D"/>
    <w:rsid w:val="39EB140E"/>
    <w:rsid w:val="3CDE7541"/>
    <w:rsid w:val="3D7F382F"/>
    <w:rsid w:val="3E251EC1"/>
    <w:rsid w:val="3FCC4001"/>
    <w:rsid w:val="406D219C"/>
    <w:rsid w:val="427D1B8C"/>
    <w:rsid w:val="42B25939"/>
    <w:rsid w:val="43142F4C"/>
    <w:rsid w:val="43257C09"/>
    <w:rsid w:val="4337057B"/>
    <w:rsid w:val="433E7700"/>
    <w:rsid w:val="44413D3A"/>
    <w:rsid w:val="45D56D93"/>
    <w:rsid w:val="47CD163B"/>
    <w:rsid w:val="4823593C"/>
    <w:rsid w:val="482D0EBE"/>
    <w:rsid w:val="48320D42"/>
    <w:rsid w:val="48A779B6"/>
    <w:rsid w:val="48FD47D9"/>
    <w:rsid w:val="49660E46"/>
    <w:rsid w:val="499626E6"/>
    <w:rsid w:val="49D842AC"/>
    <w:rsid w:val="4A5D3B31"/>
    <w:rsid w:val="4AD94B37"/>
    <w:rsid w:val="4B570322"/>
    <w:rsid w:val="4C7A0C69"/>
    <w:rsid w:val="4E4F12F0"/>
    <w:rsid w:val="4FD60865"/>
    <w:rsid w:val="50735531"/>
    <w:rsid w:val="50966CC4"/>
    <w:rsid w:val="51DC2BA6"/>
    <w:rsid w:val="53E27924"/>
    <w:rsid w:val="53F71FB7"/>
    <w:rsid w:val="54681BCD"/>
    <w:rsid w:val="54DC7CC1"/>
    <w:rsid w:val="54FC07F9"/>
    <w:rsid w:val="55A61AC4"/>
    <w:rsid w:val="55BE344A"/>
    <w:rsid w:val="5922193C"/>
    <w:rsid w:val="59AA5F42"/>
    <w:rsid w:val="59F111B9"/>
    <w:rsid w:val="5A124F02"/>
    <w:rsid w:val="5A6776CD"/>
    <w:rsid w:val="5B3DF45E"/>
    <w:rsid w:val="5E304F6C"/>
    <w:rsid w:val="5E641A3D"/>
    <w:rsid w:val="5E8B2479"/>
    <w:rsid w:val="5F555D83"/>
    <w:rsid w:val="5FD3241A"/>
    <w:rsid w:val="5FDA100E"/>
    <w:rsid w:val="604711A9"/>
    <w:rsid w:val="61726A66"/>
    <w:rsid w:val="619012B7"/>
    <w:rsid w:val="63924AF8"/>
    <w:rsid w:val="63A177AC"/>
    <w:rsid w:val="671F29FF"/>
    <w:rsid w:val="68C42938"/>
    <w:rsid w:val="69B96DDD"/>
    <w:rsid w:val="6A2E60C6"/>
    <w:rsid w:val="6B2F5EBA"/>
    <w:rsid w:val="6BDE2736"/>
    <w:rsid w:val="6BEC3D43"/>
    <w:rsid w:val="6C6F4534"/>
    <w:rsid w:val="6E664271"/>
    <w:rsid w:val="6F386377"/>
    <w:rsid w:val="72BD7A32"/>
    <w:rsid w:val="734B7749"/>
    <w:rsid w:val="75696AA7"/>
    <w:rsid w:val="768216BE"/>
    <w:rsid w:val="776BD646"/>
    <w:rsid w:val="7A5C270A"/>
    <w:rsid w:val="7E522F38"/>
    <w:rsid w:val="DB4DC33C"/>
    <w:rsid w:val="E3BFBEB6"/>
    <w:rsid w:val="EFF3EA17"/>
    <w:rsid w:val="EFFF5C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spacing w:before="30" w:beforeLines="30" w:after="30" w:afterLines="30" w:line="360" w:lineRule="exact"/>
      <w:ind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spacing w:beforeLines="0" w:beforeAutospacing="0" w:after="30" w:afterLines="30" w:afterAutospacing="0" w:line="300" w:lineRule="exact"/>
      <w:ind w:left="567" w:hanging="567"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2"/>
      </w:numPr>
      <w:ind w:left="0" w:firstLine="0" w:firstLineChars="0"/>
      <w:outlineLvl w:val="2"/>
    </w:pPr>
    <w:rPr>
      <w:rFonts w:ascii="Times New Roman" w:hAnsi="Times New Roman" w:eastAsia="宋体" w:cs="Times New Roman"/>
      <w:b/>
    </w:rPr>
  </w:style>
  <w:style w:type="character" w:default="1" w:styleId="16">
    <w:name w:val="Default Paragraph Font"/>
    <w:autoRedefine/>
    <w:semiHidden/>
    <w:qFormat/>
    <w:uiPriority w:val="0"/>
  </w:style>
  <w:style w:type="table" w:default="1" w:styleId="1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autoRedefine/>
    <w:semiHidden/>
    <w:unhideWhenUsed/>
    <w:qFormat/>
    <w:uiPriority w:val="35"/>
    <w:rPr>
      <w:rFonts w:ascii="Arial" w:hAnsi="Arial" w:eastAsia="黑体"/>
      <w:sz w:val="20"/>
    </w:rPr>
  </w:style>
  <w:style w:type="paragraph" w:styleId="6">
    <w:name w:val="annotation text"/>
    <w:basedOn w:val="1"/>
    <w:autoRedefine/>
    <w:qFormat/>
    <w:uiPriority w:val="0"/>
    <w:pPr>
      <w:jc w:val="left"/>
    </w:pPr>
  </w:style>
  <w:style w:type="paragraph" w:styleId="7">
    <w:name w:val="Body Text"/>
    <w:basedOn w:val="1"/>
    <w:autoRedefine/>
    <w:qFormat/>
    <w:uiPriority w:val="1"/>
    <w:rPr>
      <w:sz w:val="16"/>
      <w:szCs w:val="16"/>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0">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1">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rPr>
      <w:b/>
    </w:rPr>
  </w:style>
  <w:style w:type="character" w:styleId="18">
    <w:name w:val="Hyperlink"/>
    <w:basedOn w:val="16"/>
    <w:autoRedefine/>
    <w:qFormat/>
    <w:uiPriority w:val="0"/>
    <w:rPr>
      <w:color w:val="0000FF"/>
      <w:u w:val="single"/>
    </w:rPr>
  </w:style>
  <w:style w:type="character" w:customStyle="1" w:styleId="19">
    <w:name w:val="A5 图号"/>
    <w:basedOn w:val="16"/>
    <w:autoRedefine/>
    <w:qFormat/>
    <w:uiPriority w:val="19"/>
    <w:rPr>
      <w:rFonts w:ascii="Times New Roman" w:hAnsi="Times New Roman" w:eastAsia="宋体" w:cs="Times New Roman"/>
      <w:i/>
      <w:iCs/>
      <w:color w:val="808080"/>
      <w:szCs w:val="22"/>
      <w:lang w:eastAsia="zh-CN"/>
    </w:rPr>
  </w:style>
  <w:style w:type="paragraph" w:customStyle="1" w:styleId="20">
    <w:name w:val="A5 表的序号"/>
    <w:basedOn w:val="1"/>
    <w:link w:val="21"/>
    <w:autoRedefine/>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1">
    <w:name w:val="样式4 Char"/>
    <w:link w:val="20"/>
    <w:autoRedefine/>
    <w:qFormat/>
    <w:uiPriority w:val="0"/>
    <w:rPr>
      <w:rFonts w:ascii="Times New Roman" w:hAnsi="Times New Roman" w:eastAsia="宋体" w:cs="经典黑体简"/>
      <w:snapToGrid w:val="0"/>
      <w:sz w:val="21"/>
    </w:rPr>
  </w:style>
  <w:style w:type="paragraph" w:customStyle="1" w:styleId="22">
    <w:name w:val="顶格"/>
    <w:basedOn w:val="1"/>
    <w:next w:val="1"/>
    <w:autoRedefine/>
    <w:qFormat/>
    <w:uiPriority w:val="0"/>
    <w:pPr>
      <w:ind w:firstLine="0" w:firstLineChars="0"/>
    </w:pPr>
  </w:style>
  <w:style w:type="paragraph" w:customStyle="1" w:styleId="23">
    <w:name w:val="zhengwen"/>
    <w:basedOn w:val="24"/>
    <w:next w:val="1"/>
    <w:autoRedefine/>
    <w:qFormat/>
    <w:uiPriority w:val="0"/>
    <w:pPr>
      <w:spacing w:after="0" w:line="360" w:lineRule="exact"/>
      <w:ind w:firstLine="200"/>
    </w:pPr>
    <w:rPr>
      <w:rFonts w:eastAsia="宋体" w:cs="Times New Roman"/>
      <w:szCs w:val="24"/>
    </w:rPr>
  </w:style>
  <w:style w:type="paragraph" w:customStyle="1" w:styleId="24">
    <w:name w:val="正文主体"/>
    <w:basedOn w:val="1"/>
    <w:autoRedefine/>
    <w:qFormat/>
    <w:uiPriority w:val="0"/>
    <w:pPr>
      <w:spacing w:after="60" w:line="264" w:lineRule="auto"/>
      <w:ind w:firstLine="400"/>
    </w:pPr>
  </w:style>
  <w:style w:type="paragraph" w:customStyle="1" w:styleId="25">
    <w:name w:val="A7 表序"/>
    <w:autoRedefine/>
    <w:unhideWhenUsed/>
    <w:qFormat/>
    <w:uiPriority w:val="99"/>
    <w:pPr>
      <w:widowControl w:val="0"/>
      <w:numPr>
        <w:ilvl w:val="0"/>
        <w:numId w:val="4"/>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26">
    <w:name w:val="A7 图号"/>
    <w:basedOn w:val="1"/>
    <w:autoRedefine/>
    <w:qFormat/>
    <w:uiPriority w:val="0"/>
    <w:pPr>
      <w:widowControl w:val="0"/>
      <w:numPr>
        <w:ilvl w:val="0"/>
        <w:numId w:val="5"/>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27">
    <w:name w:val="Table Text"/>
    <w:basedOn w:val="1"/>
    <w:autoRedefine/>
    <w:semiHidden/>
    <w:qFormat/>
    <w:uiPriority w:val="0"/>
    <w:rPr>
      <w:rFonts w:ascii="宋体" w:hAnsi="宋体" w:eastAsia="宋体" w:cs="宋体"/>
      <w:sz w:val="18"/>
      <w:szCs w:val="18"/>
      <w:lang w:val="en-US" w:eastAsia="en-US" w:bidi="ar-SA"/>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4" Type="http://schemas.openxmlformats.org/officeDocument/2006/relationships/fontTable" Target="fontTable.xml"/><Relationship Id="rId63" Type="http://schemas.openxmlformats.org/officeDocument/2006/relationships/numbering" Target="numbering.xml"/><Relationship Id="rId62" Type="http://schemas.openxmlformats.org/officeDocument/2006/relationships/customXml" Target="../customXml/item1.xml"/><Relationship Id="rId61" Type="http://schemas.openxmlformats.org/officeDocument/2006/relationships/image" Target="media/image23.jpeg"/><Relationship Id="rId60" Type="http://schemas.openxmlformats.org/officeDocument/2006/relationships/image" Target="media/image22.png"/><Relationship Id="rId6" Type="http://schemas.openxmlformats.org/officeDocument/2006/relationships/footer" Target="footer2.xml"/><Relationship Id="rId59" Type="http://schemas.openxmlformats.org/officeDocument/2006/relationships/image" Target="media/image21.png"/><Relationship Id="rId58" Type="http://schemas.openxmlformats.org/officeDocument/2006/relationships/image" Target="media/image20.png"/><Relationship Id="rId57" Type="http://schemas.openxmlformats.org/officeDocument/2006/relationships/image" Target="media/image19.png"/><Relationship Id="rId56" Type="http://schemas.openxmlformats.org/officeDocument/2006/relationships/image" Target="media/image18.png"/><Relationship Id="rId55" Type="http://schemas.openxmlformats.org/officeDocument/2006/relationships/image" Target="media/image17.pn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png"/><Relationship Id="rId51" Type="http://schemas.openxmlformats.org/officeDocument/2006/relationships/image" Target="media/image13.png"/><Relationship Id="rId50" Type="http://schemas.openxmlformats.org/officeDocument/2006/relationships/image" Target="media/image12.png"/><Relationship Id="rId5" Type="http://schemas.openxmlformats.org/officeDocument/2006/relationships/footer" Target="footer1.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png"/><Relationship Id="rId4" Type="http://schemas.openxmlformats.org/officeDocument/2006/relationships/endnotes" Target="endnotes.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10.xml"/><Relationship Id="rId36" Type="http://schemas.openxmlformats.org/officeDocument/2006/relationships/footer" Target="footer9.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3656</Words>
  <Characters>4247</Characters>
  <Lines>0</Lines>
  <Paragraphs>0</Paragraphs>
  <TotalTime>0</TotalTime>
  <ScaleCrop>false</ScaleCrop>
  <LinksUpToDate>false</LinksUpToDate>
  <CharactersWithSpaces>4395</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2024-01-16T23:10:00Z</dcterms:created>
  <dc:creator>JGX</dc:creator>
  <cp:lastModifiedBy>WPS_1642035961</cp:lastModifiedBy>
  <dcterms:modified xsi:type="dcterms:W3CDTF">2026-02-28T14:45:42Z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810BE0D92A3F48F0168FA2696BEBDA46_43</vt:lpwstr>
  </property>
  <property fmtid="{D5CDD505-2E9C-101B-9397-08002B2CF9AE}" pid="4" name="KSOTemplateDocerSaveRecord">
    <vt:lpwstr>eyJoZGlkIjoiNmFkMWY3MGZiNjRiOTljMWJiYjZiZDYxYWFmNzU2M2MiLCJ1c2VySWQiOiIxMzExODc1MDYwIn0=</vt:lpwstr>
  </property>
</Properties>
</file>