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66ADD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2289175</wp:posOffset>
            </wp:positionH>
            <wp:positionV relativeFrom="paragraph">
              <wp:posOffset>-418465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-342900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703A85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27pt;height:14.75pt;width:128.85pt;z-index:251660288;mso-width-relative:page;mso-height-relative:page;" fillcolor="#FFFFFF" filled="t" stroked="f" coordsize="21600,21600" o:gfxdata="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6ZKxb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0703A85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39848743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2092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室内静压变送器</w:t>
      </w:r>
      <w:bookmarkEnd w:id="0"/>
    </w:p>
    <w:p w14:paraId="0DE76250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WE-T102使用说明书</w:t>
      </w:r>
    </w:p>
    <w:p w14:paraId="064C2D90"/>
    <w:p w14:paraId="2C6E8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1171575" cy="1757680"/>
            <wp:effectExtent l="0" t="0" r="9525" b="13970"/>
            <wp:docPr id="2" name="图片 2" descr="WE-T181-LR_液位变送器 副本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E-T181-LR_液位变送器 副本 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218CC">
      <w:pPr>
        <w:rPr>
          <w:rFonts w:hint="eastAsia" w:ascii="微软雅黑" w:hAnsi="微软雅黑" w:eastAsia="微软雅黑" w:cs="微软雅黑"/>
          <w:b w:val="0"/>
          <w:bCs w:val="0"/>
          <w:sz w:val="36"/>
          <w:szCs w:val="36"/>
          <w:lang w:val="en-US" w:eastAsia="zh-CN"/>
        </w:rPr>
      </w:pPr>
    </w:p>
    <w:p w14:paraId="51834385"/>
    <w:p w14:paraId="02F44DA4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250825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1C89A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T102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5.9pt;margin-top:19.75pt;height:21.65pt;width:234.8pt;z-index:251661312;mso-width-relative:page;mso-height-relative:page;" fillcolor="#FFFFFF" filled="t" stroked="f" coordsize="21600,21600" o:gfxdata="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1dxSC1gAAAAgBAAAPAAAAAAAAAAEAIAAA&#10;ACIAAABkcnMvZG93bnJldi54bWxQSwECFAAUAAAACACHTuJAFMvXWdUBAACjAwAADgAAAAAAAAAB&#10;ACAAAAAlAQAAZHJzL2Uyb0RvYy54bWxQSwUGAAAAAAYABgBZAQAAbA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71C89A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T102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9DE0FDF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7640"/>
      <w:bookmarkStart w:id="2" w:name="_Toc21437"/>
      <w:bookmarkStart w:id="3" w:name="_Toc17598"/>
      <w:bookmarkStart w:id="4" w:name="_Toc12294"/>
      <w:bookmarkStart w:id="5" w:name="_Toc11653"/>
      <w:bookmarkStart w:id="6" w:name="_Toc12915"/>
      <w:bookmarkStart w:id="7" w:name="_Toc26903"/>
      <w:bookmarkStart w:id="8" w:name="_Toc18067"/>
      <w:bookmarkStart w:id="9" w:name="_Toc29143"/>
      <w:bookmarkStart w:id="10" w:name="_Toc30858"/>
      <w:bookmarkStart w:id="11" w:name="_Toc15930"/>
      <w:bookmarkStart w:id="12" w:name="_Toc29297"/>
      <w:bookmarkStart w:id="13" w:name="_Toc41996141"/>
      <w:bookmarkStart w:id="14" w:name="_Toc2551"/>
      <w:bookmarkStart w:id="15" w:name="_Toc7003"/>
      <w:bookmarkStart w:id="16" w:name="_Toc5581"/>
      <w:bookmarkStart w:id="17" w:name="_Toc2326"/>
      <w:bookmarkStart w:id="18" w:name="_Toc7823"/>
      <w:bookmarkStart w:id="19" w:name="_Toc5895"/>
      <w:bookmarkStart w:id="20" w:name="_Toc12278"/>
      <w:bookmarkStart w:id="21" w:name="_Toc3490"/>
      <w:bookmarkStart w:id="22" w:name="_Toc22939"/>
      <w:bookmarkStart w:id="23" w:name="_Toc16992"/>
      <w:bookmarkStart w:id="24" w:name="_Toc4151"/>
      <w:bookmarkStart w:id="25" w:name="_Toc30832"/>
      <w:bookmarkStart w:id="26" w:name="_Toc10628"/>
      <w:bookmarkStart w:id="27" w:name="_Toc29042"/>
      <w:bookmarkStart w:id="28" w:name="_Toc28135"/>
      <w:bookmarkStart w:id="29" w:name="_Toc20964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7E37A62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557574F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089"/>
      <w:bookmarkStart w:id="31" w:name="_Toc18036"/>
      <w:bookmarkStart w:id="32" w:name="_Toc17441"/>
      <w:bookmarkStart w:id="33" w:name="_Toc9267"/>
      <w:bookmarkStart w:id="34" w:name="_Toc23414"/>
      <w:bookmarkStart w:id="35" w:name="_Toc279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4721BB6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591A7CF4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8275"/>
      <w:bookmarkStart w:id="37" w:name="_Toc41996142"/>
      <w:bookmarkStart w:id="38" w:name="_Toc25903"/>
      <w:bookmarkStart w:id="39" w:name="_Toc14195"/>
      <w:bookmarkStart w:id="40" w:name="_Toc20946"/>
      <w:bookmarkStart w:id="41" w:name="_Toc13604"/>
      <w:bookmarkStart w:id="42" w:name="_Toc29781"/>
      <w:bookmarkStart w:id="43" w:name="_Toc27473"/>
      <w:bookmarkStart w:id="44" w:name="_Toc6050"/>
      <w:bookmarkStart w:id="45" w:name="_Toc12883"/>
      <w:bookmarkStart w:id="46" w:name="_Toc30766"/>
      <w:bookmarkStart w:id="47" w:name="_Toc27291"/>
      <w:bookmarkStart w:id="48" w:name="_Toc25155"/>
      <w:bookmarkStart w:id="49" w:name="_Toc116"/>
      <w:bookmarkStart w:id="50" w:name="_Toc15493"/>
      <w:bookmarkStart w:id="51" w:name="_Toc7143"/>
      <w:bookmarkStart w:id="52" w:name="_Toc27948"/>
      <w:bookmarkStart w:id="53" w:name="_Toc30640"/>
      <w:bookmarkStart w:id="54" w:name="_Toc3613"/>
      <w:bookmarkStart w:id="55" w:name="_Toc31071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685BC713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41996143"/>
      <w:bookmarkStart w:id="57" w:name="_Toc6181"/>
      <w:bookmarkStart w:id="58" w:name="_Toc29408"/>
      <w:bookmarkStart w:id="59" w:name="_Toc19503"/>
      <w:bookmarkStart w:id="60" w:name="_Toc21225"/>
      <w:bookmarkStart w:id="61" w:name="_Toc2253"/>
      <w:bookmarkStart w:id="62" w:name="_Toc18559"/>
      <w:bookmarkStart w:id="63" w:name="_Toc24285"/>
      <w:bookmarkStart w:id="64" w:name="_Toc32096"/>
      <w:bookmarkStart w:id="65" w:name="_Toc8121"/>
      <w:bookmarkStart w:id="66" w:name="_Toc9947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4E8B379B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044A93B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3BFC584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00F1FBF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05BC9B1E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8382"/>
      <w:bookmarkStart w:id="68" w:name="_Toc17019"/>
      <w:bookmarkStart w:id="69" w:name="_Toc10737"/>
      <w:bookmarkStart w:id="70" w:name="_Toc23281"/>
      <w:bookmarkStart w:id="71" w:name="_Toc24374"/>
      <w:bookmarkStart w:id="72" w:name="_Toc5685"/>
      <w:bookmarkStart w:id="73" w:name="_Toc2697"/>
      <w:bookmarkStart w:id="74" w:name="_Toc10100"/>
      <w:bookmarkStart w:id="75" w:name="_Toc29269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75849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T102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58CB2731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7067"/>
      <w:bookmarkStart w:id="77" w:name="_Toc15579"/>
      <w:bookmarkStart w:id="78" w:name="_Toc27219"/>
      <w:bookmarkStart w:id="79" w:name="_Toc28565"/>
      <w:bookmarkStart w:id="80" w:name="_Toc24243"/>
      <w:bookmarkStart w:id="81" w:name="_Toc14420"/>
      <w:bookmarkStart w:id="82" w:name="_Toc20359"/>
      <w:bookmarkStart w:id="83" w:name="_Toc17746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1DE70E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2E5547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003B2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产品标准配置清单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5EB84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C807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D3A4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B42B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10A7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684A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D56D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38D89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室内静压变送器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1E60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BFA0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07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1DF90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F012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B736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5B02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D67C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7C14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4546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42336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10FBA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4018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ACDD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C9EC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6ABF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D316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25EB61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5BE303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21C2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50939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568C9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F6722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514C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BA174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  <w:bookmarkStart w:id="149" w:name="_GoBack"/>
      <w:bookmarkEnd w:id="149"/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154F10B0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44"/>
              <w:sz w:val="24"/>
              <w:szCs w:val="44"/>
              <w:lang w:val="en-US" w:eastAsia="zh-CN" w:bidi="ar-SA"/>
            </w:rPr>
          </w:pPr>
          <w:bookmarkStart w:id="84" w:name="_Toc6768"/>
          <w:bookmarkStart w:id="85" w:name="_Toc8158"/>
          <w:bookmarkStart w:id="86" w:name="_Toc26604"/>
          <w:bookmarkStart w:id="87" w:name="_Toc17902"/>
          <w:bookmarkStart w:id="88" w:name="_Toc24272"/>
          <w:bookmarkStart w:id="89" w:name="_Toc16875"/>
          <w:bookmarkStart w:id="90" w:name="_Toc21763_WPSOffice_Level1"/>
          <w:bookmarkStart w:id="91" w:name="_Toc29456_WPSOffice_Level1"/>
          <w:bookmarkStart w:id="92" w:name="_Toc19467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bookmarkEnd w:id="89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02C250A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_Toc2092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室内静压变送器</w:t>
          </w:r>
          <w:r>
            <w:tab/>
          </w:r>
          <w:r>
            <w:fldChar w:fldCharType="begin"/>
          </w:r>
          <w:r>
            <w:instrText xml:space="preserve"> PAGEREF _Toc2092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1F6FC1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_Toc12278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_Toc12278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4A4E78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_Toc31071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_Toc31071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D6310C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_Toc29269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_Toc29269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1F112E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_Toc17746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_Toc17746 \h </w:instrText>
          </w:r>
          <w:r>
            <w:fldChar w:fldCharType="separate"/>
          </w:r>
          <w:r>
            <w:t>III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16A347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_Toc6768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/>
              <w:bCs/>
              <w:szCs w:val="24"/>
            </w:rPr>
            <w:t>目录</w:t>
          </w:r>
          <w:r>
            <w:tab/>
          </w:r>
          <w:r>
            <w:fldChar w:fldCharType="begin"/>
          </w:r>
          <w:r>
            <w:instrText xml:space="preserve"> PAGEREF _Toc6768 \h </w:instrText>
          </w:r>
          <w:r>
            <w:fldChar w:fldCharType="separate"/>
          </w:r>
          <w:r>
            <w:t>IV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74F1012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_Toc22982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_Toc22982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BE30FE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_Toc9446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_Toc9446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A46B31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_Toc6289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_Toc6289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E7638C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_Toc11547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_Toc11547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760861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_Toc5322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_Toc5322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43FF969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_Toc21003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_Toc21003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F78666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_Toc20686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_Toc20686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D84204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_Toc13986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连接气管</w:t>
          </w:r>
          <w:r>
            <w:tab/>
          </w:r>
          <w:r>
            <w:fldChar w:fldCharType="begin"/>
          </w:r>
          <w:r>
            <w:instrText xml:space="preserve"> PAGEREF _Toc13986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B02281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_Toc3513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_Toc3513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16F321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_Toc8683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_Toc8683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23E62C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_Toc16224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_Toc16224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F66EBF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_Toc9616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_Toc9616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4CDFAC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_Toc4422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_Toc4422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03CF74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_Toc9601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_Toc9601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817BA6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_Toc3117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_Toc3117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BF0BB6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_Toc12737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_Toc12737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A126A0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_Toc10540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_Toc10540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C55059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_Toc27559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_Toc27559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1BCFC4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_Toc18032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_Toc18032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00B13E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_Toc14870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_Toc14870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AA5E7E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_Toc27764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_Toc27764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007F0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_Toc29369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_Toc29369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F5159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_Toc10861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_Toc10861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454D020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6844D944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79B85A68">
      <w:pPr>
        <w:bidi w:val="0"/>
        <w:rPr>
          <w:lang w:val="en-US" w:eastAsia="zh-CN"/>
        </w:rPr>
      </w:pPr>
    </w:p>
    <w:p w14:paraId="5BE2E789">
      <w:pPr>
        <w:bidi w:val="0"/>
        <w:rPr>
          <w:lang w:val="en-US" w:eastAsia="zh-CN"/>
        </w:rPr>
      </w:pPr>
    </w:p>
    <w:p w14:paraId="6E4F229D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1439343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3" w:name="_Toc22982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90"/>
      <w:bookmarkEnd w:id="91"/>
      <w:bookmarkEnd w:id="92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3"/>
    </w:p>
    <w:p w14:paraId="23BAAF1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4" w:name="_Toc9446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4"/>
    </w:p>
    <w:p w14:paraId="08A49767">
      <w:pPr>
        <w:ind w:left="0" w:leftChars="0" w:firstLine="360" w:firstLineChars="200"/>
        <w:rPr>
          <w:rFonts w:hint="eastAsia"/>
          <w:lang w:val="en-US" w:eastAsia="zh-CN"/>
        </w:rPr>
      </w:pPr>
      <w:bookmarkStart w:id="95" w:name="_Toc31468_WPSOffice_Level2"/>
      <w:bookmarkStart w:id="96" w:name="_Toc26576_WPSOffice_Level2"/>
      <w:bookmarkStart w:id="97" w:name="_Toc24924_WPSOffice_Level2"/>
      <w:bookmarkStart w:id="98" w:name="_Toc897_WPSOffice_Level2"/>
      <w:bookmarkStart w:id="99" w:name="_Toc20995_WPSOffice_Level2"/>
      <w:bookmarkStart w:id="100" w:name="_Toc25397_WPSOffice_Level2"/>
      <w:r>
        <w:rPr>
          <w:rFonts w:hint="eastAsia"/>
          <w:lang w:val="en-US" w:eastAsia="zh-CN"/>
        </w:rPr>
        <w:t>WE-T102是一系列室内静压监测变送器，传输方式分别包括LoRa、RS485、4G</w:t>
      </w:r>
      <w:bookmarkStart w:id="101" w:name="OLE_LINK1"/>
      <w:r>
        <w:rPr>
          <w:rFonts w:hint="eastAsia"/>
          <w:lang w:val="en-US" w:eastAsia="zh-CN"/>
        </w:rPr>
        <w:t>、NB</w:t>
      </w:r>
      <w:bookmarkEnd w:id="101"/>
      <w:r>
        <w:rPr>
          <w:rFonts w:hint="eastAsia"/>
          <w:lang w:val="en-US" w:eastAsia="zh-CN"/>
        </w:rPr>
        <w:t>等，供电方式分别为电池供电和24V供电。压力变送器采用高稳定性数字传感器，实现对现场压力实时监测计算，使用LoRa、RS485、4G、NB等通讯实现远距离通讯，结合世电科技工业边缘计算网关产品，上传到世电科技设备管理平台，实现现场压力类物理量的实时采集、分析计算、存储、展示。</w:t>
      </w:r>
    </w:p>
    <w:p w14:paraId="0E3907C9">
      <w:pPr>
        <w:ind w:left="0" w:leftChars="0" w:firstLine="36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探头采用板载设计，针对现场被测介质，压力范围，以及安装方式等不同需求，提供多种压力量程的产品，最优匹配应用场景需求，可广泛应用于建筑楼宇，工业现场，市政等应用场景。</w:t>
      </w:r>
    </w:p>
    <w:p w14:paraId="3CAED2F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102" w:name="_Toc6289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102"/>
    </w:p>
    <w:p w14:paraId="2E33E8CE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扩散硅压力传感器工作原理基于压阻效应。根据压阻效应原理，被测介质的压力直接作用于传感器的膜片上，并通过膜片和填充液将压力传递到压敏电阻上，使传感器的电阻值发生变化，电子线路检测到这一变化，并转换输出一个对应于这一压力的标准测量信号。</w:t>
      </w:r>
    </w:p>
    <w:p w14:paraId="47A96B8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3" w:name="_Toc11547"/>
      <w:r>
        <w:rPr>
          <w:rFonts w:hint="eastAsia"/>
          <w:b/>
          <w:bCs/>
          <w:lang w:val="en-US" w:eastAsia="zh-CN"/>
        </w:rPr>
        <w:t>产品特点</w:t>
      </w:r>
      <w:bookmarkEnd w:id="103"/>
    </w:p>
    <w:p w14:paraId="64938F1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4" w:name="_Toc21411_WPSOffice_Level2"/>
      <w:bookmarkStart w:id="105" w:name="_Toc5059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77055458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20E0F6A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5D167B5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07DA68E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6777213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30819C2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指示灯与按键，可以现场实时查看压差值、报警信息、电量提示等；</w:t>
      </w:r>
    </w:p>
    <w:p w14:paraId="426C86A8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593E286D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2DF60DAD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titlePg/>
          <w:docGrid w:type="lines" w:linePitch="349" w:charSpace="0"/>
        </w:sectPr>
      </w:pPr>
    </w:p>
    <w:p w14:paraId="29207C99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6CE2F82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6" w:name="_Toc5322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6"/>
    </w:p>
    <w:p w14:paraId="73A09B93">
      <w:pPr>
        <w:pStyle w:val="2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pPr w:leftFromText="180" w:rightFromText="180" w:vertAnchor="text" w:horzAnchor="page" w:tblpX="565" w:tblpY="223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3828"/>
      </w:tblGrid>
      <w:tr w14:paraId="5FEA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1BCF2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输入</w:t>
            </w:r>
          </w:p>
        </w:tc>
      </w:tr>
      <w:tr w14:paraId="380F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55" w:type="pct"/>
            <w:vAlign w:val="center"/>
          </w:tcPr>
          <w:p w14:paraId="06B60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测量变量</w:t>
            </w:r>
          </w:p>
        </w:tc>
        <w:tc>
          <w:tcPr>
            <w:tcW w:w="3844" w:type="pct"/>
            <w:vAlign w:val="center"/>
          </w:tcPr>
          <w:p w14:paraId="7D91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</w:t>
            </w:r>
          </w:p>
        </w:tc>
      </w:tr>
      <w:tr w14:paraId="697E5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55" w:type="pct"/>
            <w:vAlign w:val="center"/>
          </w:tcPr>
          <w:p w14:paraId="14477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测量范围</w:t>
            </w:r>
          </w:p>
        </w:tc>
        <w:tc>
          <w:tcPr>
            <w:tcW w:w="3844" w:type="pct"/>
            <w:vAlign w:val="center"/>
          </w:tcPr>
          <w:p w14:paraId="48B78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压力：±500Pa</w:t>
            </w:r>
          </w:p>
        </w:tc>
      </w:tr>
      <w:tr w14:paraId="1BD2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982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性能参数</w:t>
            </w:r>
          </w:p>
        </w:tc>
      </w:tr>
      <w:tr w14:paraId="18D36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55" w:type="pct"/>
            <w:vAlign w:val="center"/>
          </w:tcPr>
          <w:p w14:paraId="54B37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准确度</w:t>
            </w:r>
          </w:p>
        </w:tc>
        <w:tc>
          <w:tcPr>
            <w:tcW w:w="3844" w:type="pct"/>
            <w:vAlign w:val="center"/>
          </w:tcPr>
          <w:p w14:paraId="6E9FC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压力：±2%FS</w:t>
            </w:r>
          </w:p>
        </w:tc>
      </w:tr>
      <w:tr w14:paraId="713C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155" w:type="pct"/>
            <w:vAlign w:val="center"/>
          </w:tcPr>
          <w:p w14:paraId="49054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最小分辨率</w:t>
            </w:r>
          </w:p>
        </w:tc>
        <w:tc>
          <w:tcPr>
            <w:tcW w:w="3844" w:type="pct"/>
            <w:vAlign w:val="center"/>
          </w:tcPr>
          <w:p w14:paraId="7ADFB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0.1Pa </w:t>
            </w:r>
          </w:p>
        </w:tc>
      </w:tr>
      <w:tr w14:paraId="0A81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1" w:type="dxa"/>
            <w:vAlign w:val="center"/>
          </w:tcPr>
          <w:p w14:paraId="2A6D2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28" w:type="dxa"/>
            <w:vAlign w:val="center"/>
          </w:tcPr>
          <w:p w14:paraId="294D7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3FDF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1" w:type="dxa"/>
            <w:vAlign w:val="center"/>
          </w:tcPr>
          <w:p w14:paraId="21C98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28" w:type="dxa"/>
            <w:vAlign w:val="center"/>
          </w:tcPr>
          <w:p w14:paraId="2417F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3EC80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03A4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信号传输</w:t>
            </w:r>
          </w:p>
        </w:tc>
      </w:tr>
      <w:tr w14:paraId="0EFF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2C432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3844" w:type="pct"/>
            <w:vAlign w:val="bottom"/>
          </w:tcPr>
          <w:p w14:paraId="66C57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0497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支持410.125~490.125MHz频段</w:t>
            </w:r>
          </w:p>
          <w:p w14:paraId="3B24F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最大22dbm发射功率，</w:t>
            </w:r>
          </w:p>
          <w:p w14:paraId="477B6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最大-147dbm接收灵敏度，空旷视距5KM信号覆盖能力</w:t>
            </w:r>
          </w:p>
        </w:tc>
      </w:tr>
      <w:tr w14:paraId="3697D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3AC56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4" w:type="pct"/>
            <w:vAlign w:val="bottom"/>
          </w:tcPr>
          <w:p w14:paraId="4C986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3A0D9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7A55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54B2C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2F2BA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35513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2A10D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3AD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0296B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  <w:tc>
          <w:tcPr>
            <w:tcW w:w="3844" w:type="pct"/>
            <w:vAlign w:val="bottom"/>
          </w:tcPr>
          <w:p w14:paraId="5C889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通讯协议 兼容WES-IO（固定9600bps）和Modbus协议</w:t>
            </w:r>
          </w:p>
          <w:p w14:paraId="28E0E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波特率 4800、9600、19200、34800、57600、115200</w:t>
            </w:r>
          </w:p>
          <w:p w14:paraId="22EB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数据位 7bit、8bit</w:t>
            </w:r>
          </w:p>
          <w:p w14:paraId="7BEDF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停止位 1bit、1.5bit、2bit</w:t>
            </w:r>
          </w:p>
          <w:p w14:paraId="5D066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校验位 None、Odd、Even</w:t>
            </w:r>
          </w:p>
        </w:tc>
      </w:tr>
      <w:tr w14:paraId="6997E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155" w:type="pct"/>
            <w:vAlign w:val="center"/>
          </w:tcPr>
          <w:p w14:paraId="621EC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44" w:type="pct"/>
            <w:vAlign w:val="bottom"/>
          </w:tcPr>
          <w:p w14:paraId="426B1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5F08F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4217D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3F473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2BB66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744A7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4AEA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电气规格</w:t>
            </w:r>
          </w:p>
        </w:tc>
      </w:tr>
      <w:tr w14:paraId="76A0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1151" w:type="dxa"/>
            <w:vMerge w:val="restart"/>
            <w:vAlign w:val="center"/>
          </w:tcPr>
          <w:p w14:paraId="4C6FA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28" w:type="dxa"/>
            <w:vAlign w:val="center"/>
          </w:tcPr>
          <w:p w14:paraId="769B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000mAh，锂电池</w:t>
            </w:r>
          </w:p>
        </w:tc>
      </w:tr>
      <w:tr w14:paraId="0D1A4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1" w:type="dxa"/>
            <w:vMerge w:val="continue"/>
            <w:vAlign w:val="center"/>
          </w:tcPr>
          <w:p w14:paraId="1D91C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828" w:type="dxa"/>
            <w:vAlign w:val="center"/>
          </w:tcPr>
          <w:p w14:paraId="3C7A5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DC 9-30V</w:t>
            </w:r>
          </w:p>
        </w:tc>
      </w:tr>
      <w:tr w14:paraId="1E2C5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5" w:type="pct"/>
            <w:vAlign w:val="center"/>
          </w:tcPr>
          <w:p w14:paraId="4D34D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电池寿命</w:t>
            </w:r>
          </w:p>
        </w:tc>
        <w:tc>
          <w:tcPr>
            <w:tcW w:w="3844" w:type="pct"/>
            <w:vAlign w:val="center"/>
          </w:tcPr>
          <w:p w14:paraId="2CB3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以具体使用工况和上报周期为准。</w:t>
            </w:r>
          </w:p>
          <w:p w14:paraId="1083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采集周期60s，每小时上报一次为例：</w:t>
            </w:r>
          </w:p>
          <w:p w14:paraId="11810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LoRa：4.5年</w:t>
            </w:r>
          </w:p>
          <w:p w14:paraId="0ABA4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NB：3.1年</w:t>
            </w:r>
          </w:p>
          <w:p w14:paraId="01D44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4G：2.5年</w:t>
            </w:r>
          </w:p>
        </w:tc>
      </w:tr>
      <w:tr w14:paraId="0EBC3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1DF92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过程连接</w:t>
            </w:r>
          </w:p>
        </w:tc>
      </w:tr>
      <w:tr w14:paraId="70AA8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5" w:type="pct"/>
            <w:vAlign w:val="center"/>
          </w:tcPr>
          <w:p w14:paraId="0A947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介质类型</w:t>
            </w:r>
          </w:p>
        </w:tc>
        <w:tc>
          <w:tcPr>
            <w:tcW w:w="3844" w:type="pct"/>
            <w:vAlign w:val="center"/>
          </w:tcPr>
          <w:p w14:paraId="5283C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气体</w:t>
            </w:r>
          </w:p>
        </w:tc>
      </w:tr>
      <w:tr w14:paraId="56187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5" w:type="pct"/>
            <w:vAlign w:val="center"/>
          </w:tcPr>
          <w:p w14:paraId="65905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介质温度</w:t>
            </w:r>
          </w:p>
        </w:tc>
        <w:tc>
          <w:tcPr>
            <w:tcW w:w="3844" w:type="pct"/>
            <w:vAlign w:val="center"/>
          </w:tcPr>
          <w:p w14:paraId="73DB7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-20~85℃</w:t>
            </w:r>
          </w:p>
        </w:tc>
      </w:tr>
      <w:tr w14:paraId="2E12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155" w:type="pct"/>
            <w:vAlign w:val="center"/>
          </w:tcPr>
          <w:p w14:paraId="59BA3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过载压力</w:t>
            </w:r>
          </w:p>
        </w:tc>
        <w:tc>
          <w:tcPr>
            <w:tcW w:w="3844" w:type="pct"/>
            <w:vAlign w:val="center"/>
          </w:tcPr>
          <w:p w14:paraId="41817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150%F.S</w:t>
            </w:r>
          </w:p>
        </w:tc>
      </w:tr>
      <w:tr w14:paraId="2E11C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5AB9C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vertAlign w:val="baseline"/>
                <w:lang w:val="en-US" w:eastAsia="zh-CN"/>
              </w:rPr>
              <w:t>环境条件</w:t>
            </w:r>
          </w:p>
        </w:tc>
      </w:tr>
      <w:tr w14:paraId="5C328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pct"/>
            <w:vAlign w:val="center"/>
          </w:tcPr>
          <w:p w14:paraId="076FD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工作环境</w:t>
            </w:r>
          </w:p>
        </w:tc>
        <w:tc>
          <w:tcPr>
            <w:tcW w:w="3844" w:type="pct"/>
            <w:vAlign w:val="center"/>
          </w:tcPr>
          <w:p w14:paraId="0D248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温度：（-20~70）℃</w:t>
            </w:r>
          </w:p>
          <w:p w14:paraId="0E5B2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3AD3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pct"/>
            <w:vAlign w:val="center"/>
          </w:tcPr>
          <w:p w14:paraId="39A2C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存储环境</w:t>
            </w:r>
          </w:p>
        </w:tc>
        <w:tc>
          <w:tcPr>
            <w:tcW w:w="3844" w:type="pct"/>
            <w:vAlign w:val="center"/>
          </w:tcPr>
          <w:p w14:paraId="21D59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温度：（-40~85）℃</w:t>
            </w:r>
          </w:p>
          <w:p w14:paraId="230AE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相对湿度：5%~95%</w:t>
            </w:r>
          </w:p>
        </w:tc>
      </w:tr>
      <w:tr w14:paraId="6AE21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pct"/>
            <w:vAlign w:val="center"/>
          </w:tcPr>
          <w:p w14:paraId="19DCE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防护等级</w:t>
            </w:r>
          </w:p>
        </w:tc>
        <w:tc>
          <w:tcPr>
            <w:tcW w:w="3844" w:type="pct"/>
            <w:vAlign w:val="center"/>
          </w:tcPr>
          <w:p w14:paraId="676CC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防水防尘：IP67</w:t>
            </w:r>
          </w:p>
          <w:p w14:paraId="30A77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ESD：4KV 接触，8KV非接触</w:t>
            </w:r>
          </w:p>
        </w:tc>
      </w:tr>
    </w:tbl>
    <w:p w14:paraId="1338E2E1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6" w:type="first"/>
          <w:head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5"/>
    <w:bookmarkEnd w:id="96"/>
    <w:bookmarkEnd w:id="97"/>
    <w:bookmarkEnd w:id="98"/>
    <w:bookmarkEnd w:id="99"/>
    <w:bookmarkEnd w:id="100"/>
    <w:bookmarkEnd w:id="104"/>
    <w:bookmarkEnd w:id="105"/>
    <w:p w14:paraId="343D8BD9">
      <w:pPr>
        <w:rPr>
          <w:rFonts w:hint="eastAsia"/>
          <w:lang w:val="en-US" w:eastAsia="zh-CN"/>
        </w:rPr>
      </w:pPr>
      <w:bookmarkStart w:id="107" w:name="_Toc5059_WPSOffice_Level1"/>
      <w:bookmarkStart w:id="108" w:name="_Toc26576_WPSOffice_Level1"/>
      <w:bookmarkStart w:id="109" w:name="_Toc897_WPSOffice_Level1"/>
      <w:bookmarkStart w:id="110" w:name="_Toc23137"/>
      <w:r>
        <w:rPr>
          <w:rFonts w:hint="eastAsia"/>
          <w:highlight w:val="none"/>
          <w:lang w:val="en-US" w:eastAsia="zh-CN"/>
        </w:rPr>
        <w:br w:type="page"/>
      </w:r>
    </w:p>
    <w:p w14:paraId="65694266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11" w:name="_Toc21003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11"/>
    </w:p>
    <w:p w14:paraId="6153EF5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2" w:name="_Toc20686"/>
      <w:r>
        <w:rPr>
          <w:rFonts w:hint="eastAsia"/>
          <w:color w:val="auto"/>
          <w:lang w:val="en-US" w:eastAsia="zh-CN"/>
        </w:rPr>
        <w:t>外形尺寸</w:t>
      </w:r>
      <w:bookmarkEnd w:id="112"/>
    </w:p>
    <w:p w14:paraId="7B905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23795" cy="1770380"/>
            <wp:effectExtent l="0" t="0" r="14605" b="1270"/>
            <wp:docPr id="6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3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23795" cy="1770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2C84D6">
      <w:pPr>
        <w:pStyle w:val="25"/>
        <w:shd w:val="clear" w:color="auto" w:fill="auto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68F69CD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3" w:name="_Toc18412"/>
      <w:bookmarkStart w:id="114" w:name="_Toc13986"/>
      <w:r>
        <w:rPr>
          <w:rFonts w:hint="eastAsia"/>
          <w:b/>
          <w:bCs/>
          <w:lang w:val="en-US" w:eastAsia="zh-CN"/>
        </w:rPr>
        <w:t>连接</w:t>
      </w:r>
      <w:bookmarkEnd w:id="113"/>
      <w:r>
        <w:rPr>
          <w:rFonts w:hint="eastAsia"/>
          <w:b/>
          <w:bCs/>
          <w:lang w:val="en-US" w:eastAsia="zh-CN"/>
        </w:rPr>
        <w:t>气管</w:t>
      </w:r>
      <w:bookmarkEnd w:id="114"/>
    </w:p>
    <w:p w14:paraId="6119D23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气管长度：1.5m，其他长度需定制。</w:t>
      </w:r>
    </w:p>
    <w:p w14:paraId="40D71D0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15" w:name="_Toc3513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5"/>
    </w:p>
    <w:p w14:paraId="09778BC2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0CC9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55EF4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气管材质：聚氯乙烯PVC</w:t>
      </w: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2A859A18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6" w:name="_Toc8683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7"/>
      <w:bookmarkEnd w:id="108"/>
      <w:bookmarkEnd w:id="109"/>
      <w:bookmarkEnd w:id="110"/>
      <w:bookmarkStart w:id="117" w:name="_Toc19936"/>
      <w:bookmarkStart w:id="118" w:name="_Toc5895_WPSOffice_Level2"/>
      <w:bookmarkStart w:id="119" w:name="_Toc23325"/>
      <w:bookmarkStart w:id="120" w:name="_Toc2997_WPSOffice_Level2"/>
      <w:bookmarkStart w:id="121" w:name="_Toc8102_WPSOffice_Level2"/>
      <w:r>
        <w:rPr>
          <w:rFonts w:hint="eastAsia"/>
          <w:b/>
          <w:sz w:val="21"/>
          <w:lang w:val="en-US" w:eastAsia="zh-CN"/>
        </w:rPr>
        <w:t>与接线</w:t>
      </w:r>
      <w:bookmarkEnd w:id="116"/>
    </w:p>
    <w:p w14:paraId="677BB19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2" w:name="_Toc25939"/>
      <w:bookmarkStart w:id="123" w:name="_Toc29826"/>
      <w:bookmarkStart w:id="124" w:name="_Toc16224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2"/>
      <w:bookmarkEnd w:id="123"/>
      <w:bookmarkEnd w:id="124"/>
    </w:p>
    <w:p w14:paraId="6B1B9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01F401C0">
      <w:pPr>
        <w:pStyle w:val="3"/>
        <w:bidi w:val="0"/>
        <w:rPr>
          <w:rFonts w:hint="default"/>
          <w:lang w:val="en-US" w:eastAsia="zh-CN"/>
        </w:rPr>
      </w:pPr>
      <w:bookmarkStart w:id="125" w:name="_Toc6877"/>
      <w:bookmarkStart w:id="126" w:name="_Toc9616"/>
      <w:r>
        <w:rPr>
          <w:rFonts w:hint="eastAsia"/>
          <w:lang w:val="en-US" w:eastAsia="zh-CN"/>
        </w:rPr>
        <w:t>安装条件</w:t>
      </w:r>
      <w:bookmarkEnd w:id="125"/>
      <w:bookmarkEnd w:id="126"/>
    </w:p>
    <w:p w14:paraId="4010D13E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625B75DD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3D464FFE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7" w:name="_Toc13983"/>
      <w:bookmarkStart w:id="128" w:name="_Toc22767"/>
      <w:bookmarkStart w:id="129" w:name="_Toc4422"/>
      <w:r>
        <w:rPr>
          <w:rFonts w:hint="eastAsia"/>
          <w:highlight w:val="none"/>
          <w:lang w:val="en-US" w:eastAsia="zh-CN"/>
        </w:rPr>
        <w:t>安装注意</w:t>
      </w:r>
      <w:bookmarkEnd w:id="127"/>
      <w:bookmarkEnd w:id="128"/>
      <w:bookmarkEnd w:id="129"/>
    </w:p>
    <w:p w14:paraId="07FF47A5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测量范围与要安装的变送器量程一致。</w:t>
      </w:r>
    </w:p>
    <w:p w14:paraId="2C7958C3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56029BAA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要求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与变送器的结构材料相适应</w:t>
      </w:r>
      <w:r>
        <w:rPr>
          <w:rFonts w:hint="eastAsia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 </w:t>
      </w:r>
    </w:p>
    <w:p w14:paraId="52258095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不可以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堵塞变送器的进孔。</w:t>
      </w:r>
    </w:p>
    <w:p w14:paraId="1BD20F46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变送器应远离高电压，电磁干扰严重的地方，尽量远离大功率干扰设备，以免造成测量的不准确，如变频器、电机等。</w:t>
      </w:r>
    </w:p>
    <w:p w14:paraId="0DDDC754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严禁用铁丝、钢针等硬物捅引压孔，也不允许用手等按压膜片，以免损坏膜片或造成膜片形变。</w:t>
      </w:r>
    </w:p>
    <w:p w14:paraId="2B3E2EAA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0" w:name="_Toc21119"/>
      <w:bookmarkStart w:id="131" w:name="_Toc9601"/>
      <w:r>
        <w:rPr>
          <w:rFonts w:hint="eastAsia"/>
          <w:highlight w:val="none"/>
          <w:lang w:val="en-US" w:eastAsia="zh-CN"/>
        </w:rPr>
        <w:t>安装示意</w:t>
      </w:r>
      <w:bookmarkEnd w:id="130"/>
      <w:bookmarkEnd w:id="131"/>
    </w:p>
    <w:p w14:paraId="4B826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6E6817D">
      <w:pPr>
        <w:ind w:firstLine="360" w:firstLineChars="200"/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如下图所示方向，将配件安装在变送器背面，两颗螺丝固定，变送器可以直接卡在35mm的导轨上。</w:t>
      </w:r>
    </w:p>
    <w:p w14:paraId="15933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0" distR="0">
            <wp:extent cx="2612390" cy="1018540"/>
            <wp:effectExtent l="0" t="0" r="16510" b="10160"/>
            <wp:docPr id="9" name="图片 9" descr="C:\Users\shuttle\AppData\Local\Temp\企业微信截图_175522226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shuttle\AppData\Local\Temp\企业微信截图_175522226823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3176" cy="101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E326A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1D0ABC2F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</w:p>
    <w:p w14:paraId="4AF59299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也可以安装固定卡片，如下如所示，向上推动弹簧，将卡片卡进，以方便螺丝或者扎带进行固定安装。</w:t>
      </w:r>
    </w:p>
    <w:p w14:paraId="3E431B0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36195</wp:posOffset>
            </wp:positionV>
            <wp:extent cx="2305050" cy="1158240"/>
            <wp:effectExtent l="0" t="0" r="0" b="3810"/>
            <wp:wrapNone/>
            <wp:docPr id="67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4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58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BD54229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3EE0EB7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59A19BE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645DEF6E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CF5120D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1473B573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23183AD4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5914DA2D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7B3F9558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p w14:paraId="67A62490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</w:p>
    <w:bookmarkEnd w:id="117"/>
    <w:bookmarkEnd w:id="118"/>
    <w:bookmarkEnd w:id="119"/>
    <w:bookmarkEnd w:id="120"/>
    <w:bookmarkEnd w:id="121"/>
    <w:p w14:paraId="683A8560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2" w:name="_Toc3117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32"/>
    </w:p>
    <w:p w14:paraId="1DE370A6">
      <w:pPr>
        <w:pStyle w:val="3"/>
        <w:bidi w:val="0"/>
        <w:rPr>
          <w:rFonts w:hint="default"/>
          <w:color w:val="auto"/>
          <w:lang w:val="en-US" w:eastAsia="zh-CN"/>
        </w:rPr>
      </w:pPr>
      <w:bookmarkStart w:id="133" w:name="_Toc12737"/>
      <w:r>
        <w:rPr>
          <w:rFonts w:hint="eastAsia"/>
          <w:color w:val="auto"/>
          <w:lang w:val="en-US" w:eastAsia="zh-CN"/>
        </w:rPr>
        <w:t>显示与操作单元</w:t>
      </w:r>
      <w:bookmarkEnd w:id="133"/>
    </w:p>
    <w:p w14:paraId="1FC42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1500" cy="3420110"/>
            <wp:effectExtent l="0" t="0" r="6350" b="889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32E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1E793AA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033C59F3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26D79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6C12A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50847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D324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71F3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07BFD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0C2C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628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76F98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37E6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A00D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58BD9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6BC77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BBA2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6B959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1558A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90D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34950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测量单位</w:t>
            </w:r>
          </w:p>
        </w:tc>
      </w:tr>
      <w:tr w14:paraId="07B2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AC0B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5BA4C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测量值</w:t>
            </w:r>
          </w:p>
        </w:tc>
      </w:tr>
      <w:tr w14:paraId="6786B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43EBF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49545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69314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5CAAD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16EC3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</w:tbl>
    <w:p w14:paraId="4A0BD7B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1F2CD06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4C5FCF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50B8E81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42A560E0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AE881E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01D761C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2C9E2D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2E69C5B9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BA269B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7E65CA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0B4DD15F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1个操作按键。</w:t>
      </w:r>
      <w:r>
        <w:rPr>
          <w:lang w:val="en-US" w:eastAsia="zh-CN"/>
        </w:rPr>
        <w:t xml:space="preserve"> </w:t>
      </w:r>
    </w:p>
    <w:p w14:paraId="19B26B55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7DC6E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6FF45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5A707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3D24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39307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081E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357EE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59F0C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070DC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5A646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6362B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67D90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4DF47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3E56D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1C1C5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6942D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1A8C4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1B88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15F67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96" w:type="pct"/>
            <w:noWrap w:val="0"/>
            <w:vAlign w:val="center"/>
          </w:tcPr>
          <w:p w14:paraId="39259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4B18C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0C6B0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5BE40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96" w:type="pct"/>
            <w:noWrap w:val="0"/>
            <w:vAlign w:val="center"/>
          </w:tcPr>
          <w:p w14:paraId="48AFD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1ED256AB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</w:p>
    <w:p w14:paraId="59DFC592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5DB3F2F6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233FF7D8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系统指示灯：</w:t>
      </w:r>
    </w:p>
    <w:p w14:paraId="4C8CA0E9">
      <w:pPr>
        <w:bidi w:val="0"/>
      </w:pPr>
      <w:r>
        <w:rPr>
          <w:rFonts w:hint="default"/>
          <w:lang w:val="en-US" w:eastAsia="zh-CN"/>
        </w:rPr>
        <w:t xml:space="preserve">绿色闪烁，表示设备正常 </w:t>
      </w:r>
    </w:p>
    <w:p w14:paraId="432417DB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4321F7D4">
      <w:pPr>
        <w:bidi w:val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default"/>
          <w:lang w:val="en-US" w:eastAsia="zh-CN"/>
        </w:rPr>
        <w:t>红色闪烁，表示设备故障</w:t>
      </w:r>
    </w:p>
    <w:p w14:paraId="09347096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473E1DE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28D5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7536A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04E28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6F065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69DB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1D0D8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68A86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AAF6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17E7D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1E04F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0495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69B9B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363E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B165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24C46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56E3C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59C7E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40015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3223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7F46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5B8FF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77E27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8F4D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517E6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683484C8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表示当前采集值触发报警阈值</w:t>
      </w:r>
      <w:r>
        <w:rPr>
          <w:rFonts w:hint="default"/>
          <w:lang w:val="en-US" w:eastAsia="zh-CN"/>
        </w:rPr>
        <w:t>。</w:t>
      </w:r>
    </w:p>
    <w:p w14:paraId="5A1990E6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1C79A22E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4" w:name="_Toc10540"/>
      <w:r>
        <w:rPr>
          <w:rFonts w:hint="eastAsia"/>
          <w:lang w:val="en-US" w:eastAsia="zh-CN"/>
        </w:rPr>
        <w:t>现场操作</w:t>
      </w:r>
      <w:bookmarkEnd w:id="134"/>
    </w:p>
    <w:p w14:paraId="03390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lang w:val="en-US" w:eastAsia="zh-CN"/>
        </w:rPr>
        <w:t xml:space="preserve">设备按键操作和屏显如下： </w:t>
      </w:r>
    </w:p>
    <w:p w14:paraId="063C1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单击按键点亮屏幕，显示监测值等信息；再次单击按键点亮背景灯，再次单击按键显示二维码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在二维码界面下三击按键进入参数设置界面。</w:t>
      </w:r>
    </w:p>
    <w:p w14:paraId="49D6A08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1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参数设置：</w:t>
      </w:r>
      <w:r>
        <w:rPr>
          <w:rFonts w:hint="eastAsia"/>
          <w:lang w:val="en-US" w:eastAsia="zh-CN"/>
        </w:rPr>
        <w:t>以LoRa示例，进入参数设置界面后，可以对设备地址（</w:t>
      </w:r>
      <w:r>
        <w:rPr>
          <w:rFonts w:hint="default"/>
          <w:lang w:val="en-US" w:eastAsia="zh-CN"/>
        </w:rPr>
        <w:t>Address</w:t>
      </w:r>
      <w:r>
        <w:rPr>
          <w:rFonts w:hint="eastAsia"/>
          <w:lang w:val="en-US" w:eastAsia="zh-CN"/>
        </w:rPr>
        <w:t>）、</w:t>
      </w:r>
      <w:r>
        <w:rPr>
          <w:rFonts w:hint="default"/>
          <w:lang w:val="en-US" w:eastAsia="zh-CN"/>
        </w:rPr>
        <w:t>LORA</w:t>
      </w:r>
      <w:r>
        <w:rPr>
          <w:rFonts w:hint="eastAsia"/>
          <w:lang w:val="en-US" w:eastAsia="zh-CN"/>
        </w:rPr>
        <w:t>网络（</w:t>
      </w:r>
      <w:r>
        <w:rPr>
          <w:rFonts w:hint="default"/>
          <w:lang w:val="en-US" w:eastAsia="zh-CN"/>
        </w:rPr>
        <w:t>Net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Channel</w:t>
      </w:r>
      <w:r>
        <w:rPr>
          <w:rFonts w:hint="eastAsia"/>
          <w:lang w:val="en-US" w:eastAsia="zh-CN"/>
        </w:rPr>
        <w:t>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界面，单击按键进行列表换行，如下图所示，按键双击进入该参数设置界面。</w:t>
      </w:r>
    </w:p>
    <w:p w14:paraId="360CE09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1485265" cy="1080135"/>
            <wp:effectExtent l="0" t="0" r="635" b="5715"/>
            <wp:docPr id="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8F6E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5171ADB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2A507E0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4FF7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0ABC207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1" w:firstLineChars="200"/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参数修改示例：</w:t>
      </w:r>
      <w:r>
        <w:rPr>
          <w:rFonts w:hint="eastAsia"/>
          <w:lang w:val="en-US" w:eastAsia="zh-CN"/>
        </w:rPr>
        <w:t>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5FF22C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484120" cy="897890"/>
            <wp:effectExtent l="0" t="0" r="11430" b="16510"/>
            <wp:docPr id="6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B6A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操作示意图</w:t>
      </w:r>
    </w:p>
    <w:p w14:paraId="37E34A7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1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零点校零示例：</w:t>
      </w:r>
      <w:r>
        <w:rPr>
          <w:rFonts w:hint="eastAsia"/>
          <w:b w:val="0"/>
          <w:bCs w:val="0"/>
          <w:lang w:val="en-US" w:eastAsia="zh-CN"/>
        </w:rPr>
        <w:t>比如在传感器两端压差为</w:t>
      </w:r>
      <w:r>
        <w:rPr>
          <w:rFonts w:hint="eastAsia"/>
          <w:lang w:val="en-US" w:eastAsia="zh-CN"/>
        </w:rPr>
        <w:t>0pa环境下检测值不准时，可对其进行零点校零。使传感器两端压力环境保持一致下，进入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界面，单击按键进行列表换行至ZeroSet，双击按键进行校准，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等待提示校零成功，</w:t>
      </w:r>
      <w:r>
        <w:rPr>
          <w:rFonts w:hint="eastAsia"/>
          <w:lang w:val="en-US" w:eastAsia="zh-CN"/>
        </w:rPr>
        <w:t>校准完成。</w:t>
      </w:r>
    </w:p>
    <w:p w14:paraId="79F0DC2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left"/>
        <w:textAlignment w:val="auto"/>
      </w:pPr>
      <w:r>
        <w:drawing>
          <wp:inline distT="0" distB="0" distL="114300" distR="114300">
            <wp:extent cx="2977515" cy="1080135"/>
            <wp:effectExtent l="0" t="0" r="13335" b="5715"/>
            <wp:docPr id="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775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D5D6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操作示意图</w:t>
      </w:r>
    </w:p>
    <w:p w14:paraId="51A21BD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5884F64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04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"/>
        <w:gridCol w:w="1004"/>
        <w:gridCol w:w="1034"/>
        <w:gridCol w:w="1878"/>
      </w:tblGrid>
      <w:tr w14:paraId="2FC61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936" w:type="pct"/>
            <w:shd w:val="clear" w:color="auto" w:fill="D7D7D7" w:themeFill="background1" w:themeFillShade="D8"/>
            <w:vAlign w:val="center"/>
          </w:tcPr>
          <w:p w14:paraId="21EC2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2" w:type="pct"/>
            <w:shd w:val="clear" w:color="auto" w:fill="D7D7D7" w:themeFill="background1" w:themeFillShade="D8"/>
            <w:vAlign w:val="center"/>
          </w:tcPr>
          <w:p w14:paraId="26E53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73" w:type="pct"/>
            <w:shd w:val="clear" w:color="auto" w:fill="D7D7D7" w:themeFill="background1" w:themeFillShade="D8"/>
            <w:vAlign w:val="center"/>
          </w:tcPr>
          <w:p w14:paraId="0BBAC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1947" w:type="pct"/>
            <w:shd w:val="clear" w:color="auto" w:fill="D7D7D7" w:themeFill="background1" w:themeFillShade="D8"/>
            <w:vAlign w:val="center"/>
          </w:tcPr>
          <w:p w14:paraId="62940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5A37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restart"/>
            <w:vAlign w:val="center"/>
          </w:tcPr>
          <w:p w14:paraId="6F46A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2" w:type="pct"/>
            <w:vAlign w:val="center"/>
          </w:tcPr>
          <w:p w14:paraId="44B45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73" w:type="pct"/>
            <w:vAlign w:val="center"/>
          </w:tcPr>
          <w:p w14:paraId="6A17E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083BD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1947" w:type="pct"/>
            <w:vAlign w:val="center"/>
          </w:tcPr>
          <w:p w14:paraId="371E0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</w:t>
            </w:r>
          </w:p>
        </w:tc>
      </w:tr>
      <w:tr w14:paraId="7E92B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27D52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24040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73" w:type="pct"/>
            <w:vAlign w:val="center"/>
          </w:tcPr>
          <w:p w14:paraId="7CA94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7" w:type="pct"/>
            <w:vAlign w:val="center"/>
          </w:tcPr>
          <w:p w14:paraId="2945D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LoRa网络ID（仅LoRa版本）</w:t>
            </w:r>
          </w:p>
        </w:tc>
      </w:tr>
      <w:tr w14:paraId="5501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36" w:type="pct"/>
            <w:vMerge w:val="continue"/>
            <w:vAlign w:val="center"/>
          </w:tcPr>
          <w:p w14:paraId="3C04C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61D35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73" w:type="pct"/>
            <w:vAlign w:val="center"/>
          </w:tcPr>
          <w:p w14:paraId="36237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7" w:type="pct"/>
            <w:vAlign w:val="center"/>
          </w:tcPr>
          <w:p w14:paraId="520EB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LoRa网络通道（仅LoRa版本）</w:t>
            </w:r>
          </w:p>
        </w:tc>
      </w:tr>
      <w:tr w14:paraId="20BAC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6F72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5E439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73" w:type="pct"/>
            <w:vAlign w:val="center"/>
          </w:tcPr>
          <w:p w14:paraId="0C0A4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1-64</w:t>
            </w:r>
          </w:p>
        </w:tc>
        <w:tc>
          <w:tcPr>
            <w:tcW w:w="1947" w:type="pct"/>
            <w:vAlign w:val="center"/>
          </w:tcPr>
          <w:p w14:paraId="4E43C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波特率（仅RS485版本）</w:t>
            </w:r>
          </w:p>
        </w:tc>
      </w:tr>
      <w:tr w14:paraId="393B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2B2E5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22931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ZeroSet</w:t>
            </w:r>
          </w:p>
        </w:tc>
        <w:tc>
          <w:tcPr>
            <w:tcW w:w="1073" w:type="pct"/>
            <w:vAlign w:val="center"/>
          </w:tcPr>
          <w:p w14:paraId="6BC05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7" w:type="pct"/>
            <w:vAlign w:val="center"/>
          </w:tcPr>
          <w:p w14:paraId="0C445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零点校零</w:t>
            </w:r>
          </w:p>
        </w:tc>
      </w:tr>
      <w:tr w14:paraId="0A67F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Merge w:val="continue"/>
            <w:vAlign w:val="center"/>
          </w:tcPr>
          <w:p w14:paraId="7995A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2" w:type="pct"/>
            <w:vAlign w:val="center"/>
          </w:tcPr>
          <w:p w14:paraId="64A96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3" w:type="pct"/>
            <w:vAlign w:val="center"/>
          </w:tcPr>
          <w:p w14:paraId="459D2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7" w:type="pct"/>
            <w:vAlign w:val="center"/>
          </w:tcPr>
          <w:p w14:paraId="5496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72388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36" w:type="pct"/>
            <w:vAlign w:val="center"/>
          </w:tcPr>
          <w:p w14:paraId="54E07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2" w:type="pct"/>
            <w:vAlign w:val="center"/>
          </w:tcPr>
          <w:p w14:paraId="092E2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32" w:type="dxa"/>
            <w:vAlign w:val="center"/>
          </w:tcPr>
          <w:p w14:paraId="04A6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289DB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1873" w:type="dxa"/>
            <w:vAlign w:val="center"/>
          </w:tcPr>
          <w:p w14:paraId="3E33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756A8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52415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2" w:type="pct"/>
            <w:vAlign w:val="center"/>
          </w:tcPr>
          <w:p w14:paraId="7ED54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3" w:type="pct"/>
            <w:vAlign w:val="center"/>
          </w:tcPr>
          <w:p w14:paraId="3176F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7" w:type="pct"/>
            <w:vAlign w:val="center"/>
          </w:tcPr>
          <w:p w14:paraId="17ECA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可修改设备LoRa网络ID（仅LoRa版本）</w:t>
            </w:r>
          </w:p>
        </w:tc>
      </w:tr>
      <w:tr w14:paraId="6919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090A5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2" w:type="pct"/>
            <w:vAlign w:val="center"/>
          </w:tcPr>
          <w:p w14:paraId="4FE26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3" w:type="pct"/>
            <w:vAlign w:val="center"/>
          </w:tcPr>
          <w:p w14:paraId="7BECB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7" w:type="pct"/>
            <w:vAlign w:val="center"/>
          </w:tcPr>
          <w:p w14:paraId="36ACB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可修改设备LoRa网络通道（仅LoRa版本）</w:t>
            </w:r>
          </w:p>
        </w:tc>
      </w:tr>
      <w:tr w14:paraId="27F00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36" w:type="pct"/>
            <w:vAlign w:val="center"/>
          </w:tcPr>
          <w:p w14:paraId="321F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42" w:type="pct"/>
            <w:vAlign w:val="center"/>
          </w:tcPr>
          <w:p w14:paraId="0A05D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3" w:type="pct"/>
            <w:vAlign w:val="center"/>
          </w:tcPr>
          <w:p w14:paraId="0C661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4800  </w:t>
            </w:r>
          </w:p>
          <w:p w14:paraId="1C273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9600  </w:t>
            </w:r>
          </w:p>
          <w:p w14:paraId="63C2D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19200  </w:t>
            </w:r>
          </w:p>
          <w:p w14:paraId="3236A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38400</w:t>
            </w:r>
          </w:p>
          <w:p w14:paraId="72F69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57600  </w:t>
            </w:r>
          </w:p>
          <w:p w14:paraId="79419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115200</w:t>
            </w:r>
          </w:p>
        </w:tc>
        <w:tc>
          <w:tcPr>
            <w:tcW w:w="1947" w:type="pct"/>
            <w:vAlign w:val="center"/>
          </w:tcPr>
          <w:p w14:paraId="0E88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可修改设备RS485通信波特率（仅RS485版本）</w:t>
            </w:r>
          </w:p>
        </w:tc>
      </w:tr>
    </w:tbl>
    <w:p w14:paraId="0C8FA14E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6386"/>
      <w:bookmarkStart w:id="136" w:name="_Toc27559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5"/>
      <w:bookmarkEnd w:id="136"/>
    </w:p>
    <w:p w14:paraId="77F67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40965198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32179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65532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450AC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631F5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664124B7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4CB93390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0C529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24B54EE5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E5DF37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42E25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6948C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2CAA2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32F19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2A443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73B45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2FFA1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713D4191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57599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01590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5A5F6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60C02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7A045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11AC7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</w:p>
    <w:p w14:paraId="2EA77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6BD5C53D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30805" cy="1431290"/>
            <wp:effectExtent l="0" t="0" r="17145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30805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282DB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55E26508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03D32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在小程序文档中心查看。</w:t>
      </w:r>
    </w:p>
    <w:p w14:paraId="2BFE4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  <w:lang w:val="en-US" w:eastAsia="zh-CN"/>
        </w:rPr>
      </w:pPr>
    </w:p>
    <w:p w14:paraId="7C2A9E77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7" w:name="_Toc18032"/>
      <w:r>
        <w:rPr>
          <w:rFonts w:hint="eastAsia"/>
          <w:lang w:val="en-US" w:eastAsia="zh-CN"/>
        </w:rPr>
        <w:t>设备本地蓝牙配置</w:t>
      </w:r>
      <w:bookmarkEnd w:id="137"/>
    </w:p>
    <w:p w14:paraId="01B61968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0BB6B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--点击搜索设备。搜索到想要连接的设备后可点击停止搜索。</w:t>
      </w:r>
    </w:p>
    <w:p w14:paraId="4EC60B83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2145" cy="1213485"/>
            <wp:effectExtent l="0" t="0" r="1905" b="571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221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E42F2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073EA660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207B3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76982DF8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9605" cy="1290320"/>
            <wp:effectExtent l="0" t="0" r="4445" b="508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290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51A32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6C7600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2EEA8E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  <w:sectPr>
          <w:headerReference r:id="rId23" w:type="default"/>
          <w:headerReference r:id="rId24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FD91E54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38" w:name="_Toc14870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38"/>
    </w:p>
    <w:p w14:paraId="7FF4F9F1">
      <w:pPr>
        <w:bidi w:val="0"/>
        <w:rPr>
          <w:rFonts w:hint="eastAsia"/>
          <w:highlight w:val="none"/>
          <w:lang w:val="en-US" w:eastAsia="zh-CN"/>
        </w:rPr>
      </w:pPr>
      <w:bookmarkStart w:id="139" w:name="_Toc26203_WPSOffice_Level1"/>
      <w:bookmarkStart w:id="140" w:name="_Toc21178_WPSOffice_Level1"/>
      <w:bookmarkStart w:id="141" w:name="_Toc22314_WPSOffice_Level1"/>
      <w:bookmarkStart w:id="142" w:name="_Toc732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室内静压</w:t>
      </w:r>
      <w:r>
        <w:rPr>
          <w:rFonts w:hint="eastAsia" w:ascii="Times New Roman" w:eastAsia="宋体"/>
          <w:highlight w:val="none"/>
          <w:lang w:val="en-US" w:eastAsia="zh-CN"/>
        </w:rPr>
        <w:t>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39"/>
    <w:bookmarkEnd w:id="140"/>
    <w:bookmarkEnd w:id="141"/>
    <w:bookmarkEnd w:id="142"/>
    <w:p w14:paraId="0255DF1F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2"/>
        <w:gridCol w:w="2050"/>
      </w:tblGrid>
      <w:tr w14:paraId="69EF4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7" w:type="pct"/>
            <w:shd w:val="clear" w:color="auto" w:fill="D7D7D7" w:themeFill="background1" w:themeFillShade="D8"/>
            <w:vAlign w:val="center"/>
          </w:tcPr>
          <w:p w14:paraId="3C135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6B38B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1" w:type="pct"/>
            <w:shd w:val="clear" w:color="auto" w:fill="D7D7D7" w:themeFill="background1" w:themeFillShade="D8"/>
            <w:vAlign w:val="center"/>
          </w:tcPr>
          <w:p w14:paraId="54016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1F4C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2B673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6B8C7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1" w:type="pct"/>
            <w:vAlign w:val="center"/>
          </w:tcPr>
          <w:p w14:paraId="70F5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72D7A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7" w:type="pct"/>
            <w:vAlign w:val="center"/>
          </w:tcPr>
          <w:p w14:paraId="74B70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压力值偏小</w:t>
            </w:r>
          </w:p>
        </w:tc>
        <w:tc>
          <w:tcPr>
            <w:tcW w:w="1631" w:type="pct"/>
            <w:vAlign w:val="center"/>
          </w:tcPr>
          <w:p w14:paraId="6A03D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引压孔被堵塞</w:t>
            </w:r>
          </w:p>
        </w:tc>
        <w:tc>
          <w:tcPr>
            <w:tcW w:w="2061" w:type="pct"/>
            <w:vAlign w:val="center"/>
          </w:tcPr>
          <w:p w14:paraId="495D0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将仪表卸下清洗引压孔</w:t>
            </w:r>
          </w:p>
        </w:tc>
      </w:tr>
      <w:tr w14:paraId="0468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restart"/>
            <w:vAlign w:val="center"/>
          </w:tcPr>
          <w:p w14:paraId="7F96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3D353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1EE56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1" w:type="pct"/>
            <w:vAlign w:val="center"/>
          </w:tcPr>
          <w:p w14:paraId="32C3A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7B332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07" w:type="pct"/>
            <w:vMerge w:val="continue"/>
            <w:vAlign w:val="center"/>
          </w:tcPr>
          <w:p w14:paraId="6E2F3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6AD48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1" w:type="pct"/>
            <w:vAlign w:val="center"/>
          </w:tcPr>
          <w:p w14:paraId="67553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0EF90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</w:tbl>
    <w:p w14:paraId="324B55E0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sectPr>
          <w:headerReference r:id="rId25" w:type="default"/>
          <w:headerReference r:id="rId26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tbl>
      <w:tblPr>
        <w:tblStyle w:val="15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623"/>
        <w:gridCol w:w="2050"/>
      </w:tblGrid>
      <w:tr w14:paraId="22BF7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shd w:val="clear" w:color="auto" w:fill="D7D7D7" w:themeFill="background1" w:themeFillShade="D8"/>
            <w:vAlign w:val="center"/>
          </w:tcPr>
          <w:p w14:paraId="46B4E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5A551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0" w:type="pct"/>
            <w:shd w:val="clear" w:color="auto" w:fill="D7D7D7" w:themeFill="background1" w:themeFillShade="D8"/>
            <w:vAlign w:val="top"/>
          </w:tcPr>
          <w:p w14:paraId="0C611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785E0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5C979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2AADD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卡未插好/卡没费/卡绑定</w:t>
            </w:r>
          </w:p>
        </w:tc>
        <w:tc>
          <w:tcPr>
            <w:tcW w:w="2060" w:type="pct"/>
            <w:vAlign w:val="top"/>
          </w:tcPr>
          <w:p w14:paraId="59BAC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重插</w:t>
            </w:r>
          </w:p>
          <w:p w14:paraId="0E56D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查询卡费续费</w:t>
            </w:r>
          </w:p>
          <w:p w14:paraId="57694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卡解绑</w:t>
            </w:r>
          </w:p>
        </w:tc>
      </w:tr>
      <w:tr w14:paraId="2A3B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8" w:type="pct"/>
            <w:vAlign w:val="center"/>
          </w:tcPr>
          <w:p w14:paraId="40EB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平台无数据</w:t>
            </w:r>
          </w:p>
        </w:tc>
        <w:tc>
          <w:tcPr>
            <w:tcW w:w="1631" w:type="pct"/>
            <w:vAlign w:val="center"/>
          </w:tcPr>
          <w:p w14:paraId="18DC2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一般程序有BUG</w:t>
            </w:r>
          </w:p>
        </w:tc>
        <w:tc>
          <w:tcPr>
            <w:tcW w:w="2060" w:type="pct"/>
            <w:vAlign w:val="top"/>
          </w:tcPr>
          <w:p w14:paraId="3F139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检查程序</w:t>
            </w:r>
          </w:p>
        </w:tc>
      </w:tr>
    </w:tbl>
    <w:p w14:paraId="4FC456C8">
      <w:pPr>
        <w:pStyle w:val="9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wordWrap w:val="0"/>
        <w:spacing w:after="72"/>
        <w:ind w:firstLine="0" w:firstLineChars="0"/>
        <w:jc w:val="right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  <w:sectPr>
          <w:headerReference r:id="rId27" w:type="default"/>
          <w:headerReference r:id="rId28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67224C6D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3" w:name="_Toc27764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43"/>
    </w:p>
    <w:p w14:paraId="26F5F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176C5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07E12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66FE4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1F932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5F17FCC3">
      <w:pPr>
        <w:pStyle w:val="9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  <w:between w:val="none" w:color="auto" w:sz="0" w:space="0"/>
        </w:pBdr>
        <w:wordWrap w:val="0"/>
        <w:spacing w:after="72"/>
        <w:ind w:firstLine="0" w:firstLineChars="0"/>
        <w:jc w:val="right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  <w:sectPr>
          <w:headerReference r:id="rId29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客户对产品自行拆解、修理和改装造成产品故障。</w:t>
      </w:r>
    </w:p>
    <w:p w14:paraId="5FA1B671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44" w:name="_Toc3977"/>
      <w:bookmarkStart w:id="145" w:name="_Toc22776"/>
      <w:bookmarkStart w:id="146" w:name="_Toc29369"/>
      <w:r>
        <w:rPr>
          <w:rFonts w:hint="eastAsia"/>
          <w:b/>
          <w:sz w:val="21"/>
          <w:lang w:val="en-US" w:eastAsia="zh-CN"/>
        </w:rPr>
        <w:t>附录 数据通信</w:t>
      </w:r>
      <w:bookmarkEnd w:id="144"/>
      <w:bookmarkEnd w:id="145"/>
      <w:bookmarkEnd w:id="146"/>
    </w:p>
    <w:p w14:paraId="1E27F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71CBA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4F7F7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1C196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68464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6D4E2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48C81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4C7B7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43E2C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2FF0E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5C05A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24CE2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64A93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64DA0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795F4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464FB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752F1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3A47B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25E6D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2C8D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4AE22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63D6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4E43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5E68190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409"/>
        <w:gridCol w:w="1725"/>
      </w:tblGrid>
      <w:tr w14:paraId="52260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77F0C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6CBE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4BCE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7926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27A14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5E3D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4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F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5D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83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20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E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6A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6248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C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7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C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02E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5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9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D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747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64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EE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D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AB1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25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7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B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E8E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0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4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0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2453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5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B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5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885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0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E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DD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9B5A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82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4D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A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9CB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2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4C67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B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F1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设备状态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4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正常</w:t>
            </w:r>
          </w:p>
          <w:p w14:paraId="106D1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报警</w:t>
            </w:r>
          </w:p>
          <w:p w14:paraId="40DC7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错误</w:t>
            </w:r>
          </w:p>
        </w:tc>
      </w:tr>
      <w:tr w14:paraId="1FFE8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7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5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报警码高16位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7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78A3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F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C3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报警码低16位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14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93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57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1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故障码高16位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5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26C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7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4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故障码低16位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9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950D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2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6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</w:t>
            </w:r>
          </w:p>
        </w:tc>
        <w:tc>
          <w:tcPr>
            <w:tcW w:w="171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1B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</w:tr>
      <w:tr w14:paraId="2AFFD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F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0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板温</w:t>
            </w:r>
          </w:p>
        </w:tc>
        <w:tc>
          <w:tcPr>
            <w:tcW w:w="17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2F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数据步长为0.1</w:t>
            </w:r>
          </w:p>
        </w:tc>
      </w:tr>
    </w:tbl>
    <w:p w14:paraId="473F2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</w:p>
    <w:p w14:paraId="355A766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50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411"/>
        <w:gridCol w:w="1727"/>
      </w:tblGrid>
      <w:tr w14:paraId="0FA3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3F31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4A42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78474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A538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C85D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372E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8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A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39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40DEF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初始默认值为1</w:t>
            </w:r>
          </w:p>
        </w:tc>
      </w:tr>
      <w:tr w14:paraId="3DFB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5A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E5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49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3EA52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5B49E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730F6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24057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27E63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00647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5:115200bps</w:t>
            </w:r>
          </w:p>
        </w:tc>
      </w:tr>
      <w:tr w14:paraId="0C48A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B2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2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系统时间高位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C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1F7D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A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D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系统时间低位</w:t>
            </w:r>
          </w:p>
        </w:tc>
        <w:tc>
          <w:tcPr>
            <w:tcW w:w="1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A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22E0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87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28936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2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9B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高阈值</w:t>
            </w:r>
          </w:p>
        </w:tc>
        <w:tc>
          <w:tcPr>
            <w:tcW w:w="17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44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AD24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4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7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阈值</w:t>
            </w:r>
          </w:p>
        </w:tc>
        <w:tc>
          <w:tcPr>
            <w:tcW w:w="17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5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FAFC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E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7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静压高限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</w:p>
        </w:tc>
        <w:tc>
          <w:tcPr>
            <w:tcW w:w="17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5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45F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9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5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值</w:t>
            </w:r>
          </w:p>
        </w:tc>
        <w:tc>
          <w:tcPr>
            <w:tcW w:w="17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2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307E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3F6C0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3967E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5E081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</w:t>
      </w:r>
      <w:r>
        <w:rPr>
          <w:rFonts w:hint="eastAsia"/>
          <w:b w:val="0"/>
          <w:bCs w:val="0"/>
          <w:lang w:val="en-US" w:eastAsia="zh-CN"/>
        </w:rPr>
        <w:t>5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</w:t>
      </w:r>
      <w:r>
        <w:rPr>
          <w:rFonts w:hint="eastAsia"/>
          <w:b w:val="0"/>
          <w:bCs w:val="0"/>
          <w:lang w:val="en-US" w:eastAsia="zh-CN"/>
        </w:rPr>
        <w:t>1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0 0</w:t>
      </w:r>
      <w:r>
        <w:rPr>
          <w:rFonts w:hint="eastAsia"/>
          <w:b w:val="0"/>
          <w:bCs w:val="0"/>
          <w:lang w:val="en-US" w:eastAsia="zh-CN"/>
        </w:rPr>
        <w:t>E</w:t>
      </w:r>
    </w:p>
    <w:p w14:paraId="0C146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</w:t>
      </w:r>
      <w:r>
        <w:rPr>
          <w:rFonts w:hint="eastAsia"/>
          <w:b w:val="0"/>
          <w:bCs w:val="0"/>
          <w:lang w:val="en-US" w:eastAsia="zh-CN"/>
        </w:rPr>
        <w:t>2 00 32 38 E5</w:t>
      </w:r>
    </w:p>
    <w:p w14:paraId="722E0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00 32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>50Pa</w:t>
      </w:r>
    </w:p>
    <w:p w14:paraId="50A54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b)设置阈值指令：</w:t>
      </w:r>
    </w:p>
    <w:p w14:paraId="2496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静压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高阈值为</w:t>
      </w:r>
      <w:r>
        <w:rPr>
          <w:rFonts w:hint="eastAsia"/>
          <w:b w:val="0"/>
          <w:bCs w:val="0"/>
          <w:lang w:val="en-US" w:eastAsia="zh-CN"/>
        </w:rPr>
        <w:t>300Pa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</w:t>
      </w:r>
      <w:r>
        <w:rPr>
          <w:rFonts w:hint="eastAsia"/>
          <w:b w:val="0"/>
          <w:bCs w:val="0"/>
          <w:lang w:val="en-US" w:eastAsia="zh-CN"/>
        </w:rPr>
        <w:t>静压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低阈值10</w:t>
      </w:r>
      <w:r>
        <w:rPr>
          <w:rFonts w:hint="eastAsia"/>
          <w:b w:val="0"/>
          <w:bCs w:val="0"/>
          <w:lang w:val="en-US" w:eastAsia="zh-CN"/>
        </w:rPr>
        <w:t>0Pa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6A5CB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360" w:leftChars="200" w:firstLine="0" w:firstLineChars="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</w:t>
      </w:r>
      <w:r>
        <w:rPr>
          <w:rFonts w:hint="eastAsia"/>
          <w:b w:val="0"/>
          <w:bCs w:val="0"/>
          <w:lang w:val="en-US" w:eastAsia="zh-CN"/>
        </w:rPr>
        <w:t>4 01 2C 00 64 33 7D</w:t>
      </w:r>
    </w:p>
    <w:p w14:paraId="6AAE9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/>
          <w:b w:val="0"/>
          <w:bCs w:val="0"/>
          <w:lang w:val="en-US" w:eastAsia="zh-CN"/>
        </w:rPr>
        <w:sectPr>
          <w:headerReference r:id="rId30" w:type="default"/>
          <w:footerReference r:id="rId32" w:type="default"/>
          <w:headerReference r:id="rId31" w:type="even"/>
          <w:footerReference r:id="rId33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 xml:space="preserve">2 </w:t>
      </w:r>
      <w:r>
        <w:rPr>
          <w:rFonts w:hint="default"/>
          <w:b w:val="0"/>
          <w:bCs w:val="0"/>
          <w:lang w:val="en-US" w:eastAsia="zh-CN"/>
        </w:rPr>
        <w:t>40 0D</w:t>
      </w:r>
    </w:p>
    <w:p w14:paraId="62A1A192">
      <w:pPr>
        <w:pStyle w:val="3"/>
        <w:numPr>
          <w:ilvl w:val="1"/>
          <w:numId w:val="0"/>
        </w:numPr>
        <w:bidi w:val="0"/>
        <w:ind w:leftChars="0"/>
        <w:rPr>
          <w:rFonts w:hint="eastAsia" w:ascii="Times New Roman" w:hAnsi="Times New Roman" w:eastAsia="宋体"/>
        </w:rPr>
      </w:pPr>
      <w:bookmarkStart w:id="147" w:name="_Toc10861"/>
      <w:r>
        <w:rPr>
          <w:rFonts w:hint="eastAsia"/>
          <w:lang w:val="en-US" w:eastAsia="zh-CN"/>
        </w:rPr>
        <w:t>附录 选型与订货</w:t>
      </w:r>
      <w:bookmarkEnd w:id="147"/>
    </w:p>
    <w:tbl>
      <w:tblPr>
        <w:tblStyle w:val="15"/>
        <w:tblW w:w="49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3349"/>
      </w:tblGrid>
      <w:tr w14:paraId="7BFE7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77D1C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WE-T102产品选型参数表</w:t>
            </w:r>
          </w:p>
          <w:p w14:paraId="7EC92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033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4" w:type="pct"/>
            <w:shd w:val="clear" w:color="auto" w:fill="D7D7D7" w:themeFill="background1" w:themeFillShade="D8"/>
            <w:vAlign w:val="center"/>
          </w:tcPr>
          <w:p w14:paraId="13E88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5" w:type="pct"/>
            <w:shd w:val="clear" w:color="auto" w:fill="D7D7D7" w:themeFill="background1" w:themeFillShade="D8"/>
            <w:vAlign w:val="center"/>
          </w:tcPr>
          <w:p w14:paraId="56D34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038F9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4" w:type="pct"/>
            <w:vMerge w:val="restart"/>
            <w:vAlign w:val="center"/>
          </w:tcPr>
          <w:p w14:paraId="676CD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5" w:type="pct"/>
            <w:vAlign w:val="center"/>
          </w:tcPr>
          <w:p w14:paraId="31776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5A836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4" w:type="pct"/>
            <w:vMerge w:val="continue"/>
            <w:vAlign w:val="center"/>
          </w:tcPr>
          <w:p w14:paraId="129C5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1F56D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52FB4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4" w:type="pct"/>
            <w:vMerge w:val="continue"/>
            <w:vAlign w:val="center"/>
          </w:tcPr>
          <w:p w14:paraId="35CB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52849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36EC7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4" w:type="pct"/>
            <w:vMerge w:val="continue"/>
            <w:vAlign w:val="center"/>
          </w:tcPr>
          <w:p w14:paraId="69827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344BE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NB：NB2</w:t>
            </w:r>
          </w:p>
        </w:tc>
      </w:tr>
      <w:tr w14:paraId="797DB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restart"/>
            <w:vAlign w:val="center"/>
          </w:tcPr>
          <w:p w14:paraId="30F31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</w:tc>
        <w:tc>
          <w:tcPr>
            <w:tcW w:w="3405" w:type="pct"/>
            <w:vAlign w:val="center"/>
          </w:tcPr>
          <w:p w14:paraId="42B5B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A1：1%</w:t>
            </w:r>
          </w:p>
        </w:tc>
      </w:tr>
      <w:tr w14:paraId="6409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continue"/>
            <w:vAlign w:val="center"/>
          </w:tcPr>
          <w:p w14:paraId="7D758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66C92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A2：2%</w:t>
            </w:r>
          </w:p>
        </w:tc>
      </w:tr>
      <w:tr w14:paraId="470E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4" w:type="pct"/>
            <w:vMerge w:val="restart"/>
            <w:vAlign w:val="center"/>
          </w:tcPr>
          <w:p w14:paraId="15F37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</w:tc>
        <w:tc>
          <w:tcPr>
            <w:tcW w:w="3405" w:type="pct"/>
            <w:vAlign w:val="center"/>
          </w:tcPr>
          <w:p w14:paraId="6CBF5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R1：</w:t>
            </w:r>
            <w:bookmarkStart w:id="148" w:name="OLE_LINK3"/>
            <w:r>
              <w:rPr>
                <w:rFonts w:hint="eastAsia"/>
                <w:lang w:val="en-US" w:eastAsia="zh-CN"/>
              </w:rPr>
              <w:t>±100</w:t>
            </w:r>
            <w:bookmarkEnd w:id="148"/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74D2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4" w:type="pct"/>
            <w:vMerge w:val="continue"/>
            <w:vAlign w:val="top"/>
          </w:tcPr>
          <w:p w14:paraId="06FE1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03DC5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±500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4F82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4" w:type="pct"/>
            <w:vMerge w:val="continue"/>
            <w:vAlign w:val="top"/>
          </w:tcPr>
          <w:p w14:paraId="21270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75D6F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eastAsia"/>
                <w:lang w:val="en-US" w:eastAsia="zh-CN"/>
              </w:rPr>
              <w:t>±1000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39AB0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4" w:type="pct"/>
            <w:vMerge w:val="continue"/>
            <w:vAlign w:val="top"/>
          </w:tcPr>
          <w:p w14:paraId="28748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15C7D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R4：</w:t>
            </w:r>
            <w:r>
              <w:rPr>
                <w:rFonts w:hint="eastAsia"/>
                <w:lang w:val="en-US" w:eastAsia="zh-CN"/>
              </w:rPr>
              <w:t>±1500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</w:t>
            </w:r>
          </w:p>
        </w:tc>
      </w:tr>
      <w:tr w14:paraId="0328D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restart"/>
            <w:vAlign w:val="center"/>
          </w:tcPr>
          <w:p w14:paraId="49335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</w:tc>
        <w:tc>
          <w:tcPr>
            <w:tcW w:w="3405" w:type="pct"/>
            <w:vAlign w:val="center"/>
          </w:tcPr>
          <w:p w14:paraId="4D14C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05667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4" w:type="pct"/>
            <w:vMerge w:val="continue"/>
            <w:vAlign w:val="top"/>
          </w:tcPr>
          <w:p w14:paraId="2745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5" w:type="pct"/>
            <w:vAlign w:val="center"/>
          </w:tcPr>
          <w:p w14:paraId="00DD2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P1：9~30V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</w:tbl>
    <w:p w14:paraId="3942B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例如，</w:t>
      </w:r>
      <w:r>
        <w:rPr>
          <w:rFonts w:hint="default"/>
          <w:lang w:val="en-US" w:eastAsia="zh-CN"/>
        </w:rPr>
        <w:t>WE-</w:t>
      </w:r>
      <w:r>
        <w:rPr>
          <w:rFonts w:hint="eastAsia"/>
          <w:lang w:val="en-US" w:eastAsia="zh-CN"/>
        </w:rPr>
        <w:t>T102</w:t>
      </w:r>
      <w:r>
        <w:rPr>
          <w:rFonts w:hint="default"/>
          <w:lang w:val="en-US" w:eastAsia="zh-CN"/>
        </w:rPr>
        <w:t>-LR-A1-R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-P0</w:t>
      </w:r>
    </w:p>
    <w:p w14:paraId="458EC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  <w:sectPr>
          <w:headerReference r:id="rId34" w:type="default"/>
          <w:footerReference r:id="rId36" w:type="default"/>
          <w:headerReference r:id="rId35" w:type="even"/>
          <w:footerReference r:id="rId37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default"/>
          <w:lang w:val="en-US" w:eastAsia="zh-CN"/>
        </w:rPr>
        <w:t>LoRa无线</w:t>
      </w:r>
      <w:r>
        <w:rPr>
          <w:rFonts w:hint="eastAsia"/>
          <w:lang w:val="en-US" w:eastAsia="zh-CN"/>
        </w:rPr>
        <w:t>室内静压</w:t>
      </w:r>
      <w:r>
        <w:rPr>
          <w:rFonts w:hint="default"/>
          <w:lang w:val="en-US" w:eastAsia="zh-CN"/>
        </w:rPr>
        <w:t>变送器，1%级精度，</w:t>
      </w:r>
      <w:r>
        <w:rPr>
          <w:rFonts w:hint="eastAsia"/>
          <w:lang w:val="en-US" w:eastAsia="zh-CN"/>
        </w:rPr>
        <w:t>±500</w:t>
      </w:r>
      <w:r>
        <w:rPr>
          <w:rFonts w:hint="default"/>
          <w:lang w:val="en-US" w:eastAsia="zh-CN"/>
        </w:rPr>
        <w:t>Pa检测范围，电池供电</w:t>
      </w:r>
    </w:p>
    <w:p w14:paraId="0CD8B219">
      <w:pPr>
        <w:rPr>
          <w:rFonts w:hint="eastAsia"/>
          <w:lang w:val="en-US" w:eastAsia="zh-CN"/>
        </w:rPr>
      </w:pPr>
      <w:r>
        <w:rPr>
          <w:rFonts w:ascii="黑体" w:hAnsi="黑体" w:eastAsia="黑体"/>
          <w:position w:val="-41"/>
          <w:sz w:val="2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3964305</wp:posOffset>
            </wp:positionV>
            <wp:extent cx="720090" cy="247015"/>
            <wp:effectExtent l="0" t="0" r="3810" b="635"/>
            <wp:wrapNone/>
            <wp:docPr id="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4275455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C3E8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4.75pt;margin-top:336.65pt;height:17.4pt;width:238.25pt;z-index:251677696;mso-width-relative:page;mso-height-relative:page;" fillcolor="#FFFFFF" filled="t" stroked="f" coordsize="21600,21600" o:gfxdata="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X3N7Mt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47C3E81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4257675</wp:posOffset>
                </wp:positionV>
                <wp:extent cx="3060065" cy="76200"/>
                <wp:effectExtent l="0" t="11430" r="6985" b="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28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1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35.25pt;height:6pt;width:240.95pt;z-index:251676672;mso-width-relative:page;mso-height-relative:page;" coordorigin="18,18" coordsize="6590,20" o:gfxdata="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ACOvCj2QAAAAgBAAAPAAAAAAAAAAEAIAAAACIAAABkcnMvZG93bnJldi54bWxQSwECFAAUAAAA&#10;CACHTuJAxslMTdECAABjCAAADgAAAAAAAAABACAAAAAoAQAAZHJzL2Uyb0RvYy54bWxQSwUGAAAA&#10;AAYABgBZAQAAawYAAAAA&#10;">
                <o:lock v:ext="edit" aspectratio="f"/>
                <v:shape id="任意多边形 1" o:spid="_x0000_s1026" o:spt="100" style="position:absolute;left:24;top:18;height:20;width:6578;" filled="f" stroked="t" coordsize="6578,20" o:gfxdata="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aHvtugAAANsA&#10;AAAPAAAAAAAAAAEAIAAAACIAAABkcnMvZG93bnJldi54bWxQSwECFAAUAAAACACHTuJAMy8FnjsA&#10;AAA5AAAAEAAAAAAAAAABACAAAAAJAQAAZHJzL3NoYXBleG1sLnhtbFBLBQYAAAAABgAGAFsBAACz&#10;AwAAAAA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fyZnXrwAAADb&#10;AAAADwAAAGRycy9kb3ducmV2LnhtbEWPQWsCMRSE74L/ITyhN012oVq2Rg+WQnvwUBW8PjbPzeLm&#10;ZU3SVf99UxA8DjPzDbNc31wnBgqx9ayhmCkQxLU3LTcaDvvP6RuImJANdp5Jw50irFfj0RIr46/8&#10;Q8MuNSJDOFaowabUV1LG2pLDOPM9cfZOPjhMWYZGmoDXDHedLJWaS4ct5wWLPW0s1efdr9MwP35f&#10;TNiq+/mwHcqy/AiXVxu0fpkU6h1Eolt6hh/tL6NhUcD/l/w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8mZ16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3912870</wp:posOffset>
                </wp:positionV>
                <wp:extent cx="1757680" cy="315595"/>
                <wp:effectExtent l="0" t="0" r="13970" b="8255"/>
                <wp:wrapNone/>
                <wp:docPr id="2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C3B95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63C1477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1.6pt;margin-top:308.1pt;height:24.85pt;width:138.4pt;z-index:251675648;mso-width-relative:page;mso-height-relative:page;" fillcolor="#FFFFFF" filled="t" stroked="f" coordsize="21600,21600" o:gfxdata="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vWA9S2QAAAAsBAAAPAAAAAAAAAAEA&#10;IAAAACIAAABkcnMvZG93bnJldi54bWxQSwECFAAUAAAACACHTuJAsycQgd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5CC3B95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63C1477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2541905</wp:posOffset>
            </wp:positionH>
            <wp:positionV relativeFrom="paragraph">
              <wp:posOffset>3460750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64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38" w:type="default"/>
      <w:footerReference r:id="rId40" w:type="default"/>
      <w:headerReference r:id="rId39" w:type="even"/>
      <w:footerReference r:id="rId41" w:type="even"/>
      <w:pgSz w:w="5952" w:h="8390"/>
      <w:pgMar w:top="850" w:right="567" w:bottom="850" w:left="567" w:header="56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F23B8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05965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B2953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A8E1B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93E76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93E76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BC9430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BC9430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DB266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5C660D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5C660D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A2454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EF19B7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EF19B7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6BF3E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021252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021252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4E6AE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4B212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4B212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CD4FC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437135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4ls4k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4ls4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437135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5D06E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C1CA14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NJGY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yNJG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C1CA14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C5AA9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A032AD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A032AD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A235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E22F11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E22F11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25F0D">
    <w:pPr>
      <w:pStyle w:val="8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19D53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BB437">
    <w:pPr>
      <w:pStyle w:val="9"/>
    </w:pP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14605</wp:posOffset>
              </wp:positionV>
              <wp:extent cx="3060065" cy="76200"/>
              <wp:effectExtent l="0" t="11430" r="6985" b="0"/>
              <wp:wrapNone/>
              <wp:docPr id="69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5pt;margin-top:1.15pt;height:6pt;width:240.95pt;z-index:251671552;mso-width-relative:page;mso-height-relative:page;" filled="f" stroked="t" coordsize="6590,20" o:gfxdata="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trPu1QAAAAYBAAAPAAAAAAAAAAEAIAAAACIAAABkcnMvZG93bnJldi54bWxQ&#10;SwECFAAUAAAACACHTuJApEemUDMCAACPBAAADgAAAAAAAAABACAAAAAkAQAAZHJzL2Uyb0RvYy54&#10;bWxQSwUGAAAAAAYABgBZAQAAyQUAAAAA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3pt;margin-top:327.45pt;height:6pt;width:240.95pt;z-index:251668480;mso-width-relative:page;mso-height-relative:page;" filled="f" stroked="t" coordsize="6590,20" o:gfxdata="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fonG7XAAAACQ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A2CA2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01A0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DBBC2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388F7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EE05E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724AA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F66A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6174A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148B7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247A9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2E3F6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C33D7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215D3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F91A2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 xml:space="preserve">第六章 故障分析及排除 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9E784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98BA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 xml:space="preserve">第七章 质保及售后服务 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A9476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5091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74C3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F0974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E5D3B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8767C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5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7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8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BA2692"/>
    <w:rsid w:val="01205D5C"/>
    <w:rsid w:val="015E4AD6"/>
    <w:rsid w:val="017D4F5C"/>
    <w:rsid w:val="01964270"/>
    <w:rsid w:val="02187528"/>
    <w:rsid w:val="02477318"/>
    <w:rsid w:val="02A4476B"/>
    <w:rsid w:val="03045209"/>
    <w:rsid w:val="030B2A3C"/>
    <w:rsid w:val="030F6088"/>
    <w:rsid w:val="034675D0"/>
    <w:rsid w:val="03546191"/>
    <w:rsid w:val="03870C59"/>
    <w:rsid w:val="03F4527E"/>
    <w:rsid w:val="051C683A"/>
    <w:rsid w:val="055A55B4"/>
    <w:rsid w:val="05616943"/>
    <w:rsid w:val="05812B41"/>
    <w:rsid w:val="063C2A27"/>
    <w:rsid w:val="06B07B82"/>
    <w:rsid w:val="06C47189"/>
    <w:rsid w:val="06D373CC"/>
    <w:rsid w:val="06D7510F"/>
    <w:rsid w:val="06F37A6F"/>
    <w:rsid w:val="070C28DE"/>
    <w:rsid w:val="07630750"/>
    <w:rsid w:val="077E1A2E"/>
    <w:rsid w:val="07A70BCD"/>
    <w:rsid w:val="07CF74B6"/>
    <w:rsid w:val="07F65A68"/>
    <w:rsid w:val="08437A19"/>
    <w:rsid w:val="08512C9F"/>
    <w:rsid w:val="08714123"/>
    <w:rsid w:val="08CC4A1B"/>
    <w:rsid w:val="08D613F6"/>
    <w:rsid w:val="09012917"/>
    <w:rsid w:val="093A1985"/>
    <w:rsid w:val="094B5940"/>
    <w:rsid w:val="094E10AF"/>
    <w:rsid w:val="09615163"/>
    <w:rsid w:val="09A17C56"/>
    <w:rsid w:val="09BE4364"/>
    <w:rsid w:val="09C321A9"/>
    <w:rsid w:val="09C86F91"/>
    <w:rsid w:val="0ACA6D38"/>
    <w:rsid w:val="0AF61340"/>
    <w:rsid w:val="0B330D82"/>
    <w:rsid w:val="0B3B3792"/>
    <w:rsid w:val="0B582596"/>
    <w:rsid w:val="0B6C7DF0"/>
    <w:rsid w:val="0C104C1F"/>
    <w:rsid w:val="0C7C4062"/>
    <w:rsid w:val="0CC003F3"/>
    <w:rsid w:val="0D682F64"/>
    <w:rsid w:val="0DBD4932"/>
    <w:rsid w:val="0DCF4D92"/>
    <w:rsid w:val="0DDE0828"/>
    <w:rsid w:val="0E0F1632"/>
    <w:rsid w:val="0E121D8E"/>
    <w:rsid w:val="0E1C3D4F"/>
    <w:rsid w:val="0E1F739B"/>
    <w:rsid w:val="0E3A41D5"/>
    <w:rsid w:val="0E6D45AA"/>
    <w:rsid w:val="0E751CC7"/>
    <w:rsid w:val="0EBD0083"/>
    <w:rsid w:val="0EBD5EF0"/>
    <w:rsid w:val="0F621C35"/>
    <w:rsid w:val="0F706100"/>
    <w:rsid w:val="0F7B1F2F"/>
    <w:rsid w:val="0F825E34"/>
    <w:rsid w:val="101A7019"/>
    <w:rsid w:val="10262C63"/>
    <w:rsid w:val="10822D43"/>
    <w:rsid w:val="10C20BDE"/>
    <w:rsid w:val="10CD30DE"/>
    <w:rsid w:val="10EE19D3"/>
    <w:rsid w:val="11052878"/>
    <w:rsid w:val="112E4FD2"/>
    <w:rsid w:val="11A2456B"/>
    <w:rsid w:val="11C24C0D"/>
    <w:rsid w:val="11E9219A"/>
    <w:rsid w:val="12BC340B"/>
    <w:rsid w:val="12F8655A"/>
    <w:rsid w:val="130D378A"/>
    <w:rsid w:val="130D3C66"/>
    <w:rsid w:val="13540DC7"/>
    <w:rsid w:val="13A94467"/>
    <w:rsid w:val="13D6674E"/>
    <w:rsid w:val="13F422A1"/>
    <w:rsid w:val="14304419"/>
    <w:rsid w:val="14643D5A"/>
    <w:rsid w:val="14CA2D1B"/>
    <w:rsid w:val="151B6B0E"/>
    <w:rsid w:val="15341144"/>
    <w:rsid w:val="156F0C08"/>
    <w:rsid w:val="158A3C94"/>
    <w:rsid w:val="16414353"/>
    <w:rsid w:val="166444E5"/>
    <w:rsid w:val="16C15493"/>
    <w:rsid w:val="174C7453"/>
    <w:rsid w:val="17797B1C"/>
    <w:rsid w:val="17BB1EE3"/>
    <w:rsid w:val="182E6B59"/>
    <w:rsid w:val="19670574"/>
    <w:rsid w:val="19882298"/>
    <w:rsid w:val="199724DC"/>
    <w:rsid w:val="19E971DB"/>
    <w:rsid w:val="1A2E4BEE"/>
    <w:rsid w:val="1A5B5BFF"/>
    <w:rsid w:val="1A626F8D"/>
    <w:rsid w:val="1AF71484"/>
    <w:rsid w:val="1B99078D"/>
    <w:rsid w:val="1C4058F3"/>
    <w:rsid w:val="1C912B6A"/>
    <w:rsid w:val="1CE819CC"/>
    <w:rsid w:val="1D083E1C"/>
    <w:rsid w:val="1D66269F"/>
    <w:rsid w:val="1DD65CC8"/>
    <w:rsid w:val="1DED6B6E"/>
    <w:rsid w:val="1E032835"/>
    <w:rsid w:val="1E194ED4"/>
    <w:rsid w:val="1E285DF8"/>
    <w:rsid w:val="1E3429EF"/>
    <w:rsid w:val="1E472722"/>
    <w:rsid w:val="1EDC730E"/>
    <w:rsid w:val="1F1C595D"/>
    <w:rsid w:val="1F38206B"/>
    <w:rsid w:val="1F64694B"/>
    <w:rsid w:val="1FB91598"/>
    <w:rsid w:val="203B5995"/>
    <w:rsid w:val="204131A1"/>
    <w:rsid w:val="204F1D62"/>
    <w:rsid w:val="205253AE"/>
    <w:rsid w:val="20A91472"/>
    <w:rsid w:val="20C067BC"/>
    <w:rsid w:val="21486EDD"/>
    <w:rsid w:val="21CF1CA3"/>
    <w:rsid w:val="22475411"/>
    <w:rsid w:val="225418B2"/>
    <w:rsid w:val="225768F7"/>
    <w:rsid w:val="22617B2B"/>
    <w:rsid w:val="22CE5187"/>
    <w:rsid w:val="2341606C"/>
    <w:rsid w:val="234A05BF"/>
    <w:rsid w:val="23582CDC"/>
    <w:rsid w:val="24CA19B7"/>
    <w:rsid w:val="24FE5B05"/>
    <w:rsid w:val="25021151"/>
    <w:rsid w:val="250C6474"/>
    <w:rsid w:val="25115838"/>
    <w:rsid w:val="25380D99"/>
    <w:rsid w:val="25AF65EC"/>
    <w:rsid w:val="260929B3"/>
    <w:rsid w:val="26142262"/>
    <w:rsid w:val="26377520"/>
    <w:rsid w:val="26D7660D"/>
    <w:rsid w:val="26D92385"/>
    <w:rsid w:val="271D6716"/>
    <w:rsid w:val="2723183D"/>
    <w:rsid w:val="273D46C2"/>
    <w:rsid w:val="27541A0C"/>
    <w:rsid w:val="27C03E3A"/>
    <w:rsid w:val="28DB23E5"/>
    <w:rsid w:val="28F72F97"/>
    <w:rsid w:val="29023E15"/>
    <w:rsid w:val="2919115F"/>
    <w:rsid w:val="29325D7D"/>
    <w:rsid w:val="2967011C"/>
    <w:rsid w:val="296D0493"/>
    <w:rsid w:val="29C9048F"/>
    <w:rsid w:val="2A126149"/>
    <w:rsid w:val="2A8D5961"/>
    <w:rsid w:val="2B177920"/>
    <w:rsid w:val="2B797C93"/>
    <w:rsid w:val="2B7E52A9"/>
    <w:rsid w:val="2C191269"/>
    <w:rsid w:val="2C33629D"/>
    <w:rsid w:val="2C70553A"/>
    <w:rsid w:val="2C9034E6"/>
    <w:rsid w:val="2CA64AB8"/>
    <w:rsid w:val="2CC43190"/>
    <w:rsid w:val="2D7D7F0E"/>
    <w:rsid w:val="2D9A0526"/>
    <w:rsid w:val="2DCE076A"/>
    <w:rsid w:val="2E2A34C6"/>
    <w:rsid w:val="2E4B3B69"/>
    <w:rsid w:val="2E725599"/>
    <w:rsid w:val="2ED753FC"/>
    <w:rsid w:val="2F45680A"/>
    <w:rsid w:val="2F5729E1"/>
    <w:rsid w:val="2F7964B4"/>
    <w:rsid w:val="30297EDA"/>
    <w:rsid w:val="306D74E0"/>
    <w:rsid w:val="307D1FD3"/>
    <w:rsid w:val="308C66BA"/>
    <w:rsid w:val="30BD34B2"/>
    <w:rsid w:val="3150593A"/>
    <w:rsid w:val="31C64BB0"/>
    <w:rsid w:val="324441C8"/>
    <w:rsid w:val="325A7A8C"/>
    <w:rsid w:val="32AC70A5"/>
    <w:rsid w:val="32CA0CE2"/>
    <w:rsid w:val="32E4633A"/>
    <w:rsid w:val="32F6606D"/>
    <w:rsid w:val="331210F9"/>
    <w:rsid w:val="334B63B9"/>
    <w:rsid w:val="33B43F5E"/>
    <w:rsid w:val="341B3FDD"/>
    <w:rsid w:val="344E43B3"/>
    <w:rsid w:val="34637732"/>
    <w:rsid w:val="34800297"/>
    <w:rsid w:val="35C47CDD"/>
    <w:rsid w:val="36406F2D"/>
    <w:rsid w:val="36483084"/>
    <w:rsid w:val="366B28CE"/>
    <w:rsid w:val="36BA5D2F"/>
    <w:rsid w:val="36C3270A"/>
    <w:rsid w:val="36C7044C"/>
    <w:rsid w:val="372A44E0"/>
    <w:rsid w:val="377C2217"/>
    <w:rsid w:val="37B92E2D"/>
    <w:rsid w:val="37BA1D5F"/>
    <w:rsid w:val="38093676"/>
    <w:rsid w:val="39C3314D"/>
    <w:rsid w:val="39EB140E"/>
    <w:rsid w:val="3A080B60"/>
    <w:rsid w:val="3A3E27D3"/>
    <w:rsid w:val="3A3E4582"/>
    <w:rsid w:val="3A7B3A28"/>
    <w:rsid w:val="3A8035F2"/>
    <w:rsid w:val="3AAF36D1"/>
    <w:rsid w:val="3ABE56C2"/>
    <w:rsid w:val="3AD1189A"/>
    <w:rsid w:val="3AEA295B"/>
    <w:rsid w:val="3B6A75F8"/>
    <w:rsid w:val="3BC9431F"/>
    <w:rsid w:val="3BDC22A4"/>
    <w:rsid w:val="3C095063"/>
    <w:rsid w:val="3C1A2DCC"/>
    <w:rsid w:val="3D6D1730"/>
    <w:rsid w:val="3D7F1816"/>
    <w:rsid w:val="3D7F382F"/>
    <w:rsid w:val="3D804EB1"/>
    <w:rsid w:val="3D8B21D4"/>
    <w:rsid w:val="3DA908AC"/>
    <w:rsid w:val="3DB50FFF"/>
    <w:rsid w:val="3DDA6F3A"/>
    <w:rsid w:val="3DF633C5"/>
    <w:rsid w:val="3E3D0FF4"/>
    <w:rsid w:val="3E573E64"/>
    <w:rsid w:val="3EFB6EE5"/>
    <w:rsid w:val="3F3423F7"/>
    <w:rsid w:val="3FA6757D"/>
    <w:rsid w:val="3FCE45FA"/>
    <w:rsid w:val="3FF027C2"/>
    <w:rsid w:val="402E32EA"/>
    <w:rsid w:val="4033445D"/>
    <w:rsid w:val="406D219C"/>
    <w:rsid w:val="409A0980"/>
    <w:rsid w:val="40A610D2"/>
    <w:rsid w:val="40CE4185"/>
    <w:rsid w:val="40D775EF"/>
    <w:rsid w:val="414415D4"/>
    <w:rsid w:val="41735459"/>
    <w:rsid w:val="418C2076"/>
    <w:rsid w:val="419158DF"/>
    <w:rsid w:val="419378A9"/>
    <w:rsid w:val="41D67795"/>
    <w:rsid w:val="425C5EED"/>
    <w:rsid w:val="42A75617"/>
    <w:rsid w:val="4335673E"/>
    <w:rsid w:val="4337057B"/>
    <w:rsid w:val="433A3D54"/>
    <w:rsid w:val="433E7700"/>
    <w:rsid w:val="43615785"/>
    <w:rsid w:val="437159C8"/>
    <w:rsid w:val="43CC0E50"/>
    <w:rsid w:val="44006BC3"/>
    <w:rsid w:val="440A3726"/>
    <w:rsid w:val="444529B0"/>
    <w:rsid w:val="44B00772"/>
    <w:rsid w:val="452847AC"/>
    <w:rsid w:val="4561628F"/>
    <w:rsid w:val="45CF4C28"/>
    <w:rsid w:val="461D1E37"/>
    <w:rsid w:val="464016D5"/>
    <w:rsid w:val="46584C1D"/>
    <w:rsid w:val="465F5FAB"/>
    <w:rsid w:val="466F1F67"/>
    <w:rsid w:val="468477C0"/>
    <w:rsid w:val="469D0882"/>
    <w:rsid w:val="47112EBF"/>
    <w:rsid w:val="47615D53"/>
    <w:rsid w:val="482C45B3"/>
    <w:rsid w:val="48320D42"/>
    <w:rsid w:val="483B2A48"/>
    <w:rsid w:val="48636531"/>
    <w:rsid w:val="48945CB4"/>
    <w:rsid w:val="48A779B6"/>
    <w:rsid w:val="48CE7418"/>
    <w:rsid w:val="49660E46"/>
    <w:rsid w:val="497C281D"/>
    <w:rsid w:val="499626E6"/>
    <w:rsid w:val="49AD702E"/>
    <w:rsid w:val="49BC1967"/>
    <w:rsid w:val="4A315EB1"/>
    <w:rsid w:val="4A6C513B"/>
    <w:rsid w:val="4B052E99"/>
    <w:rsid w:val="4B1732F9"/>
    <w:rsid w:val="4B570322"/>
    <w:rsid w:val="4C365A00"/>
    <w:rsid w:val="4C63256E"/>
    <w:rsid w:val="4CAA5AA7"/>
    <w:rsid w:val="4CDF7E46"/>
    <w:rsid w:val="4D062980"/>
    <w:rsid w:val="4D1F46E6"/>
    <w:rsid w:val="4D221AE1"/>
    <w:rsid w:val="4D31663B"/>
    <w:rsid w:val="4DA644C0"/>
    <w:rsid w:val="4DBB438C"/>
    <w:rsid w:val="4DEE5E67"/>
    <w:rsid w:val="4E7F05A4"/>
    <w:rsid w:val="4E9407BC"/>
    <w:rsid w:val="4F11005F"/>
    <w:rsid w:val="4F4A4306"/>
    <w:rsid w:val="4F9F7A32"/>
    <w:rsid w:val="4FD60865"/>
    <w:rsid w:val="50146059"/>
    <w:rsid w:val="502142D2"/>
    <w:rsid w:val="50355FCF"/>
    <w:rsid w:val="50735531"/>
    <w:rsid w:val="509C604E"/>
    <w:rsid w:val="50EA500B"/>
    <w:rsid w:val="51142088"/>
    <w:rsid w:val="519D3E2C"/>
    <w:rsid w:val="51C413B8"/>
    <w:rsid w:val="51EC7777"/>
    <w:rsid w:val="52524C16"/>
    <w:rsid w:val="52990A97"/>
    <w:rsid w:val="52D675F5"/>
    <w:rsid w:val="5322283B"/>
    <w:rsid w:val="53514ECE"/>
    <w:rsid w:val="53603363"/>
    <w:rsid w:val="539D45B7"/>
    <w:rsid w:val="53A476F3"/>
    <w:rsid w:val="53C03E02"/>
    <w:rsid w:val="53D31D87"/>
    <w:rsid w:val="53E27924"/>
    <w:rsid w:val="53F71FB7"/>
    <w:rsid w:val="541D3002"/>
    <w:rsid w:val="546C19F8"/>
    <w:rsid w:val="549534E0"/>
    <w:rsid w:val="556C2493"/>
    <w:rsid w:val="55B94FAC"/>
    <w:rsid w:val="55C73B6D"/>
    <w:rsid w:val="56DA342C"/>
    <w:rsid w:val="56E147BB"/>
    <w:rsid w:val="57482A8C"/>
    <w:rsid w:val="574842CC"/>
    <w:rsid w:val="575431DF"/>
    <w:rsid w:val="57BD5228"/>
    <w:rsid w:val="58331046"/>
    <w:rsid w:val="59173AC5"/>
    <w:rsid w:val="591F15CA"/>
    <w:rsid w:val="5922193C"/>
    <w:rsid w:val="59311C62"/>
    <w:rsid w:val="59837DAB"/>
    <w:rsid w:val="59967ADE"/>
    <w:rsid w:val="59A044B9"/>
    <w:rsid w:val="59D46859"/>
    <w:rsid w:val="59FD190B"/>
    <w:rsid w:val="5A124F02"/>
    <w:rsid w:val="5A1530F9"/>
    <w:rsid w:val="5A4C4641"/>
    <w:rsid w:val="5A6B0F6B"/>
    <w:rsid w:val="5A7D0C9E"/>
    <w:rsid w:val="5AC95C92"/>
    <w:rsid w:val="5B023017"/>
    <w:rsid w:val="5B233A17"/>
    <w:rsid w:val="5B34725D"/>
    <w:rsid w:val="5B417F1E"/>
    <w:rsid w:val="5BB701E0"/>
    <w:rsid w:val="5BE32D83"/>
    <w:rsid w:val="5C4F0418"/>
    <w:rsid w:val="5C533A65"/>
    <w:rsid w:val="5C7F0CFE"/>
    <w:rsid w:val="5CD252D1"/>
    <w:rsid w:val="5CE20D9E"/>
    <w:rsid w:val="5CE45005"/>
    <w:rsid w:val="5DE11C39"/>
    <w:rsid w:val="5DEB5F1F"/>
    <w:rsid w:val="5E077D0D"/>
    <w:rsid w:val="5E211941"/>
    <w:rsid w:val="5E304F6C"/>
    <w:rsid w:val="5E563CE0"/>
    <w:rsid w:val="5E6463FD"/>
    <w:rsid w:val="5E916AC6"/>
    <w:rsid w:val="5EDB2123"/>
    <w:rsid w:val="5F17346F"/>
    <w:rsid w:val="5F3812E4"/>
    <w:rsid w:val="5F5521EA"/>
    <w:rsid w:val="5F555D83"/>
    <w:rsid w:val="5F685A79"/>
    <w:rsid w:val="5F9C5723"/>
    <w:rsid w:val="5FD3241A"/>
    <w:rsid w:val="6012222A"/>
    <w:rsid w:val="602A4CC7"/>
    <w:rsid w:val="60AA0313"/>
    <w:rsid w:val="610572F8"/>
    <w:rsid w:val="61B23BEA"/>
    <w:rsid w:val="61D373F6"/>
    <w:rsid w:val="62BF4B48"/>
    <w:rsid w:val="63350368"/>
    <w:rsid w:val="639F57E1"/>
    <w:rsid w:val="63A177AC"/>
    <w:rsid w:val="63B15515"/>
    <w:rsid w:val="63D83210"/>
    <w:rsid w:val="63FA3360"/>
    <w:rsid w:val="64A357A5"/>
    <w:rsid w:val="64B33C3A"/>
    <w:rsid w:val="64E738E4"/>
    <w:rsid w:val="64F93617"/>
    <w:rsid w:val="666B3E44"/>
    <w:rsid w:val="667C4500"/>
    <w:rsid w:val="66D9725C"/>
    <w:rsid w:val="66E520A5"/>
    <w:rsid w:val="66EA4C45"/>
    <w:rsid w:val="66F45E44"/>
    <w:rsid w:val="673B1CC5"/>
    <w:rsid w:val="674E7C4A"/>
    <w:rsid w:val="6796514D"/>
    <w:rsid w:val="679F2254"/>
    <w:rsid w:val="67A7735B"/>
    <w:rsid w:val="67F016B1"/>
    <w:rsid w:val="683C23F2"/>
    <w:rsid w:val="687F5BE1"/>
    <w:rsid w:val="688D6550"/>
    <w:rsid w:val="68C42938"/>
    <w:rsid w:val="68D93544"/>
    <w:rsid w:val="69F85C4B"/>
    <w:rsid w:val="6A1567FD"/>
    <w:rsid w:val="6A244C92"/>
    <w:rsid w:val="6A2922A9"/>
    <w:rsid w:val="6A576E16"/>
    <w:rsid w:val="6A625F67"/>
    <w:rsid w:val="6AC41FD2"/>
    <w:rsid w:val="6AD246EE"/>
    <w:rsid w:val="6B170353"/>
    <w:rsid w:val="6B2F5EBA"/>
    <w:rsid w:val="6B4849B1"/>
    <w:rsid w:val="6B6537B4"/>
    <w:rsid w:val="6BDE2736"/>
    <w:rsid w:val="6BE4292B"/>
    <w:rsid w:val="6BF54B38"/>
    <w:rsid w:val="6C6F4534"/>
    <w:rsid w:val="6CDA5ADC"/>
    <w:rsid w:val="6CEB7CE9"/>
    <w:rsid w:val="6D06067F"/>
    <w:rsid w:val="6D1F3697"/>
    <w:rsid w:val="6D9739CD"/>
    <w:rsid w:val="6DE50BDD"/>
    <w:rsid w:val="6E492BB0"/>
    <w:rsid w:val="6E664271"/>
    <w:rsid w:val="6E683DF5"/>
    <w:rsid w:val="6E71421E"/>
    <w:rsid w:val="6F052E4D"/>
    <w:rsid w:val="6F0532E4"/>
    <w:rsid w:val="6F386377"/>
    <w:rsid w:val="6FC82564"/>
    <w:rsid w:val="6FC860C0"/>
    <w:rsid w:val="6FE70C3C"/>
    <w:rsid w:val="70082960"/>
    <w:rsid w:val="70231548"/>
    <w:rsid w:val="7027728A"/>
    <w:rsid w:val="70497201"/>
    <w:rsid w:val="70585696"/>
    <w:rsid w:val="70AE424D"/>
    <w:rsid w:val="70C76378"/>
    <w:rsid w:val="710D46D2"/>
    <w:rsid w:val="71551BD5"/>
    <w:rsid w:val="716F76E1"/>
    <w:rsid w:val="71C32FE3"/>
    <w:rsid w:val="71D15700"/>
    <w:rsid w:val="721455EC"/>
    <w:rsid w:val="725620A9"/>
    <w:rsid w:val="72872262"/>
    <w:rsid w:val="72BD7A32"/>
    <w:rsid w:val="72F62F44"/>
    <w:rsid w:val="734B7749"/>
    <w:rsid w:val="735570C8"/>
    <w:rsid w:val="735A1725"/>
    <w:rsid w:val="73726A6F"/>
    <w:rsid w:val="73D414D7"/>
    <w:rsid w:val="743D707D"/>
    <w:rsid w:val="74650381"/>
    <w:rsid w:val="74A569D0"/>
    <w:rsid w:val="74C57072"/>
    <w:rsid w:val="74CB0B2C"/>
    <w:rsid w:val="75696AA7"/>
    <w:rsid w:val="759727BC"/>
    <w:rsid w:val="75B82733"/>
    <w:rsid w:val="75DE03EB"/>
    <w:rsid w:val="760F1D7E"/>
    <w:rsid w:val="768A40CF"/>
    <w:rsid w:val="76A333E3"/>
    <w:rsid w:val="78106856"/>
    <w:rsid w:val="78DA6B90"/>
    <w:rsid w:val="798C251F"/>
    <w:rsid w:val="79D7587D"/>
    <w:rsid w:val="79F20909"/>
    <w:rsid w:val="7A236D15"/>
    <w:rsid w:val="7A252A8D"/>
    <w:rsid w:val="7A5C270A"/>
    <w:rsid w:val="7B0A0621"/>
    <w:rsid w:val="7B901271"/>
    <w:rsid w:val="7BE767A8"/>
    <w:rsid w:val="7BF070CA"/>
    <w:rsid w:val="7C7136CB"/>
    <w:rsid w:val="7D1110A6"/>
    <w:rsid w:val="7D2C5EE0"/>
    <w:rsid w:val="7D586923"/>
    <w:rsid w:val="7D7B6E68"/>
    <w:rsid w:val="7E235535"/>
    <w:rsid w:val="7E533DAA"/>
    <w:rsid w:val="7E885398"/>
    <w:rsid w:val="7EAB1087"/>
    <w:rsid w:val="7F477001"/>
    <w:rsid w:val="7F9A1827"/>
    <w:rsid w:val="7FAC155A"/>
    <w:rsid w:val="7FC8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7" Type="http://schemas.openxmlformats.org/officeDocument/2006/relationships/fontTable" Target="fontTable.xml"/><Relationship Id="rId66" Type="http://schemas.openxmlformats.org/officeDocument/2006/relationships/numbering" Target="numbering.xml"/><Relationship Id="rId65" Type="http://schemas.openxmlformats.org/officeDocument/2006/relationships/customXml" Target="../customXml/item1.xml"/><Relationship Id="rId64" Type="http://schemas.openxmlformats.org/officeDocument/2006/relationships/image" Target="media/image22.jpeg"/><Relationship Id="rId63" Type="http://schemas.openxmlformats.org/officeDocument/2006/relationships/image" Target="media/image21.png"/><Relationship Id="rId62" Type="http://schemas.openxmlformats.org/officeDocument/2006/relationships/image" Target="media/image20.png"/><Relationship Id="rId61" Type="http://schemas.openxmlformats.org/officeDocument/2006/relationships/image" Target="media/image19.png"/><Relationship Id="rId60" Type="http://schemas.openxmlformats.org/officeDocument/2006/relationships/image" Target="media/image18.png"/><Relationship Id="rId6" Type="http://schemas.openxmlformats.org/officeDocument/2006/relationships/footer" Target="footer1.xml"/><Relationship Id="rId59" Type="http://schemas.openxmlformats.org/officeDocument/2006/relationships/image" Target="media/image17.png"/><Relationship Id="rId58" Type="http://schemas.openxmlformats.org/officeDocument/2006/relationships/image" Target="media/image16.png"/><Relationship Id="rId57" Type="http://schemas.openxmlformats.org/officeDocument/2006/relationships/image" Target="media/image15.png"/><Relationship Id="rId56" Type="http://schemas.openxmlformats.org/officeDocument/2006/relationships/image" Target="media/image14.png"/><Relationship Id="rId55" Type="http://schemas.openxmlformats.org/officeDocument/2006/relationships/image" Target="media/image13.png"/><Relationship Id="rId54" Type="http://schemas.openxmlformats.org/officeDocument/2006/relationships/image" Target="media/image12.png"/><Relationship Id="rId53" Type="http://schemas.openxmlformats.org/officeDocument/2006/relationships/image" Target="media/image11.png"/><Relationship Id="rId52" Type="http://schemas.openxmlformats.org/officeDocument/2006/relationships/image" Target="media/image10.png"/><Relationship Id="rId51" Type="http://schemas.openxmlformats.org/officeDocument/2006/relationships/image" Target="media/image9.png"/><Relationship Id="rId50" Type="http://schemas.openxmlformats.org/officeDocument/2006/relationships/image" Target="media/image8.png"/><Relationship Id="rId5" Type="http://schemas.openxmlformats.org/officeDocument/2006/relationships/header" Target="header1.xml"/><Relationship Id="rId49" Type="http://schemas.openxmlformats.org/officeDocument/2006/relationships/image" Target="media/image7.png"/><Relationship Id="rId48" Type="http://schemas.openxmlformats.org/officeDocument/2006/relationships/image" Target="media/image6.png"/><Relationship Id="rId47" Type="http://schemas.openxmlformats.org/officeDocument/2006/relationships/image" Target="media/image5.png"/><Relationship Id="rId46" Type="http://schemas.openxmlformats.org/officeDocument/2006/relationships/image" Target="media/image4.png"/><Relationship Id="rId45" Type="http://schemas.openxmlformats.org/officeDocument/2006/relationships/image" Target="media/image3.png"/><Relationship Id="rId44" Type="http://schemas.openxmlformats.org/officeDocument/2006/relationships/image" Target="media/image2.png"/><Relationship Id="rId43" Type="http://schemas.openxmlformats.org/officeDocument/2006/relationships/image" Target="media/image1.png"/><Relationship Id="rId42" Type="http://schemas.openxmlformats.org/officeDocument/2006/relationships/theme" Target="theme/theme1.xml"/><Relationship Id="rId41" Type="http://schemas.openxmlformats.org/officeDocument/2006/relationships/footer" Target="footer14.xml"/><Relationship Id="rId40" Type="http://schemas.openxmlformats.org/officeDocument/2006/relationships/footer" Target="footer13.xml"/><Relationship Id="rId4" Type="http://schemas.openxmlformats.org/officeDocument/2006/relationships/endnotes" Target="endnotes.xml"/><Relationship Id="rId39" Type="http://schemas.openxmlformats.org/officeDocument/2006/relationships/header" Target="header23.xml"/><Relationship Id="rId38" Type="http://schemas.openxmlformats.org/officeDocument/2006/relationships/header" Target="header22.xml"/><Relationship Id="rId37" Type="http://schemas.openxmlformats.org/officeDocument/2006/relationships/footer" Target="footer12.xml"/><Relationship Id="rId36" Type="http://schemas.openxmlformats.org/officeDocument/2006/relationships/footer" Target="footer11.xml"/><Relationship Id="rId35" Type="http://schemas.openxmlformats.org/officeDocument/2006/relationships/header" Target="header21.xml"/><Relationship Id="rId34" Type="http://schemas.openxmlformats.org/officeDocument/2006/relationships/header" Target="header20.xml"/><Relationship Id="rId33" Type="http://schemas.openxmlformats.org/officeDocument/2006/relationships/footer" Target="footer10.xml"/><Relationship Id="rId32" Type="http://schemas.openxmlformats.org/officeDocument/2006/relationships/footer" Target="footer9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footer" Target="footer7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2892</Words>
  <Characters>3495</Characters>
  <Lines>0</Lines>
  <Paragraphs>0</Paragraphs>
  <TotalTime>2</TotalTime>
  <ScaleCrop>false</ScaleCrop>
  <LinksUpToDate>false</LinksUpToDate>
  <CharactersWithSpaces>3585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2024-01-15T07:10:00Z</dcterms:created>
  <dc:creator>JGX</dc:creator>
  <cp:lastModifiedBy>辰</cp:lastModifiedBy>
  <dcterms:modified xsi:type="dcterms:W3CDTF">2026-02-11T05:33:23Z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8CBEC5C04FCA4F29989B9D8893740BD3_13</vt:lpwstr>
  </property>
  <property fmtid="{D5CDD505-2E9C-101B-9397-08002B2CF9AE}" pid="4" name="KSOTemplateDocerSaveRecord">
    <vt:lpwstr>eyJoZGlkIjoiOTYwNGZiYWFmZDk0YWM2ZWVhN2M0YTFkOTA1ODdjMWEiLCJ1c2VySWQiOiI3MTU2MTUxODEifQ==</vt:lpwstr>
  </property>
</Properties>
</file>